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9BA0" w14:textId="6B629908" w:rsidR="0098016E" w:rsidRPr="0098016E" w:rsidRDefault="00B55F03" w:rsidP="00FE3E26">
      <w:pPr>
        <w:pStyle w:val="Heading2"/>
        <w:rPr>
          <w:lang w:eastAsia="en-GB"/>
        </w:rPr>
      </w:pPr>
      <w:r>
        <w:rPr>
          <w:lang w:eastAsia="en-GB"/>
        </w:rPr>
        <w:t xml:space="preserve">Data </w:t>
      </w:r>
      <w:r w:rsidR="00FE3E26">
        <w:rPr>
          <w:lang w:eastAsia="en-GB"/>
        </w:rPr>
        <w:t xml:space="preserve">Limitations Affecting </w:t>
      </w:r>
      <w:r>
        <w:rPr>
          <w:lang w:eastAsia="en-GB"/>
        </w:rPr>
        <w:t xml:space="preserve">Analysis </w:t>
      </w:r>
      <w:r w:rsidR="00FE3E26">
        <w:rPr>
          <w:lang w:eastAsia="en-GB"/>
        </w:rPr>
        <w:t>Results</w:t>
      </w:r>
    </w:p>
    <w:p w14:paraId="3D046298" w14:textId="10645C09" w:rsidR="0098016E" w:rsidRPr="0098016E" w:rsidRDefault="0098016E" w:rsidP="00650BAE">
      <w:pPr>
        <w:pStyle w:val="Heading3"/>
        <w:rPr>
          <w:rFonts w:eastAsia="Times New Roman"/>
          <w:lang w:eastAsia="en-GB"/>
        </w:rPr>
      </w:pPr>
      <w:r>
        <w:rPr>
          <w:lang w:eastAsia="en-GB"/>
        </w:rPr>
        <w:t>‘Suppressed’ Value for Death Rate</w:t>
      </w:r>
    </w:p>
    <w:p w14:paraId="67186E9E" w14:textId="28C49C40" w:rsidR="00B95CF0" w:rsidRDefault="008D5401" w:rsidP="00E21A81">
      <w:pPr>
        <w:rPr>
          <w:rFonts w:asciiTheme="minorHAnsi" w:eastAsia="Times New Roman" w:hAnsiTheme="minorHAnsi" w:cstheme="minorHAnsi"/>
          <w:lang w:eastAsia="en-GB"/>
        </w:rPr>
      </w:pPr>
      <w:r w:rsidRPr="00E21A81">
        <w:rPr>
          <w:rFonts w:asciiTheme="minorHAnsi" w:eastAsia="Times New Roman" w:hAnsiTheme="minorHAnsi" w:cstheme="minorHAnsi"/>
          <w:lang w:eastAsia="en-GB"/>
        </w:rPr>
        <w:t xml:space="preserve">The data set containing information </w:t>
      </w:r>
      <w:r w:rsidR="00417F37" w:rsidRPr="00E21A81">
        <w:rPr>
          <w:rFonts w:asciiTheme="minorHAnsi" w:eastAsia="Times New Roman" w:hAnsiTheme="minorHAnsi" w:cstheme="minorHAnsi"/>
          <w:lang w:eastAsia="en-GB"/>
        </w:rPr>
        <w:t xml:space="preserve">on death rates used a value of ‘suppressed’ to represent a death rate of 9 or </w:t>
      </w:r>
      <w:r w:rsidR="00E21A81">
        <w:rPr>
          <w:rFonts w:asciiTheme="minorHAnsi" w:eastAsia="Times New Roman" w:hAnsiTheme="minorHAnsi" w:cstheme="minorHAnsi"/>
          <w:lang w:eastAsia="en-GB"/>
        </w:rPr>
        <w:t>fewer</w:t>
      </w:r>
      <w:r w:rsidR="00417F37" w:rsidRPr="00E21A81">
        <w:rPr>
          <w:rFonts w:asciiTheme="minorHAnsi" w:eastAsia="Times New Roman" w:hAnsiTheme="minorHAnsi" w:cstheme="minorHAnsi"/>
          <w:lang w:eastAsia="en-GB"/>
        </w:rPr>
        <w:t>.  This ‘suppressed’ value affected 80% of the data set, and when assessed by means of a graph, these values would show as zero, implying that no deaths occurre</w:t>
      </w:r>
      <w:r w:rsidR="00E21A81" w:rsidRPr="00E21A81">
        <w:rPr>
          <w:rFonts w:asciiTheme="minorHAnsi" w:eastAsia="Times New Roman" w:hAnsiTheme="minorHAnsi" w:cstheme="minorHAnsi"/>
          <w:lang w:eastAsia="en-GB"/>
        </w:rPr>
        <w:t>d</w:t>
      </w:r>
      <w:r w:rsidR="00E21A81">
        <w:rPr>
          <w:rFonts w:asciiTheme="minorHAnsi" w:eastAsia="Times New Roman" w:hAnsiTheme="minorHAnsi" w:cstheme="minorHAnsi"/>
          <w:lang w:eastAsia="en-GB"/>
        </w:rPr>
        <w:t>.  The result was a distortion in figures which showed a much higher proportion of deaths from vulnerable older group</w:t>
      </w:r>
      <w:r w:rsidR="005510F5">
        <w:rPr>
          <w:rFonts w:asciiTheme="minorHAnsi" w:eastAsia="Times New Roman" w:hAnsiTheme="minorHAnsi" w:cstheme="minorHAnsi"/>
          <w:lang w:eastAsia="en-GB"/>
        </w:rPr>
        <w:t>s</w:t>
      </w:r>
      <w:r w:rsidR="00E21A81">
        <w:rPr>
          <w:rFonts w:asciiTheme="minorHAnsi" w:eastAsia="Times New Roman" w:hAnsiTheme="minorHAnsi" w:cstheme="minorHAnsi"/>
          <w:lang w:eastAsia="en-GB"/>
        </w:rPr>
        <w:t xml:space="preserve">.  </w:t>
      </w:r>
    </w:p>
    <w:p w14:paraId="722F757D" w14:textId="5EFFCC5A" w:rsidR="008D5401" w:rsidRDefault="00B95CF0" w:rsidP="00E21A81">
      <w:pPr>
        <w:rPr>
          <w:rFonts w:asciiTheme="minorHAnsi" w:eastAsia="Times New Roman" w:hAnsiTheme="minorHAnsi" w:cstheme="minorHAnsi"/>
          <w:lang w:eastAsia="en-GB"/>
        </w:rPr>
      </w:pPr>
      <w:r>
        <w:rPr>
          <w:lang w:val="en-US"/>
        </w:rPr>
        <w:t xml:space="preserve">To combat this data distortion, a value of 4 was imputed in place of ‘suppressed’.  It was chosen so that a death would be recorded for the region as well as the age group (as opposed to being treated as zero).  Four is the median value between 0 and 9.  An example of </w:t>
      </w:r>
      <w:r w:rsidR="00B55F03">
        <w:rPr>
          <w:lang w:val="en-US"/>
        </w:rPr>
        <w:t>the</w:t>
      </w:r>
      <w:r>
        <w:rPr>
          <w:lang w:val="en-US"/>
        </w:rPr>
        <w:t xml:space="preserve"> affect this imputation had on the figures is shown</w:t>
      </w:r>
      <w:r w:rsidR="00B55F03">
        <w:rPr>
          <w:lang w:val="en-US"/>
        </w:rPr>
        <w:t xml:space="preserve"> in the table</w:t>
      </w:r>
      <w:r>
        <w:rPr>
          <w:lang w:val="en-US"/>
        </w:rPr>
        <w:t xml:space="preserve">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E21A81" w:rsidRPr="0097143B" w14:paraId="0EC0787C" w14:textId="77777777" w:rsidTr="00017416">
        <w:tc>
          <w:tcPr>
            <w:tcW w:w="4673" w:type="dxa"/>
            <w:shd w:val="clear" w:color="auto" w:fill="D9D9D9" w:themeFill="background1" w:themeFillShade="D9"/>
          </w:tcPr>
          <w:p w14:paraId="68B1D127" w14:textId="77777777" w:rsidR="00E21A81" w:rsidRDefault="00E21A81" w:rsidP="00017416">
            <w:pPr>
              <w:spacing w:before="0" w:after="0"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97143B">
              <w:rPr>
                <w:b/>
                <w:bCs/>
                <w:sz w:val="20"/>
                <w:szCs w:val="20"/>
                <w:lang w:val="en-US"/>
              </w:rPr>
              <w:t>Before Imputation</w:t>
            </w:r>
          </w:p>
          <w:p w14:paraId="08B1A59B" w14:textId="60583C3F" w:rsidR="00E21A81" w:rsidRPr="0097143B" w:rsidRDefault="00E21A81" w:rsidP="00017416">
            <w:pPr>
              <w:spacing w:before="0" w:after="0"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97143B">
              <w:rPr>
                <w:b/>
                <w:bCs/>
                <w:sz w:val="20"/>
                <w:szCs w:val="20"/>
                <w:lang w:val="en-US"/>
              </w:rPr>
              <w:t xml:space="preserve">with </w:t>
            </w:r>
            <w:r w:rsidR="00B55F03">
              <w:rPr>
                <w:b/>
                <w:bCs/>
                <w:sz w:val="20"/>
                <w:szCs w:val="20"/>
                <w:lang w:val="en-US"/>
              </w:rPr>
              <w:t>‘</w:t>
            </w:r>
            <w:r w:rsidRPr="0097143B">
              <w:rPr>
                <w:b/>
                <w:bCs/>
                <w:sz w:val="20"/>
                <w:szCs w:val="20"/>
                <w:lang w:val="en-US"/>
              </w:rPr>
              <w:t>suppressed</w:t>
            </w:r>
            <w:r w:rsidR="00B55F03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97143B">
              <w:rPr>
                <w:b/>
                <w:bCs/>
                <w:sz w:val="20"/>
                <w:szCs w:val="20"/>
                <w:lang w:val="en-US"/>
              </w:rPr>
              <w:t xml:space="preserve"> as a value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222AD605" w14:textId="77777777" w:rsidR="00E21A81" w:rsidRDefault="00E21A81" w:rsidP="00017416">
            <w:pPr>
              <w:spacing w:before="0" w:after="0"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97143B">
              <w:rPr>
                <w:b/>
                <w:bCs/>
                <w:sz w:val="20"/>
                <w:szCs w:val="20"/>
                <w:lang w:val="en-US"/>
              </w:rPr>
              <w:t xml:space="preserve">Following Imputation </w:t>
            </w:r>
          </w:p>
          <w:p w14:paraId="606145D2" w14:textId="77777777" w:rsidR="00E21A81" w:rsidRPr="0097143B" w:rsidRDefault="00E21A81" w:rsidP="00017416">
            <w:pPr>
              <w:spacing w:before="0" w:after="0" w:line="276" w:lineRule="auto"/>
              <w:rPr>
                <w:b/>
                <w:bCs/>
                <w:sz w:val="20"/>
                <w:szCs w:val="20"/>
                <w:lang w:val="en-US"/>
              </w:rPr>
            </w:pPr>
            <w:r w:rsidRPr="0097143B">
              <w:rPr>
                <w:b/>
                <w:bCs/>
                <w:sz w:val="20"/>
                <w:szCs w:val="20"/>
                <w:lang w:val="en-US"/>
              </w:rPr>
              <w:t>where “suppressed</w:t>
            </w:r>
            <w:r>
              <w:rPr>
                <w:b/>
                <w:bCs/>
                <w:sz w:val="20"/>
                <w:szCs w:val="20"/>
                <w:lang w:val="en-US"/>
              </w:rPr>
              <w:t>”</w:t>
            </w:r>
            <w:r w:rsidRPr="0097143B">
              <w:rPr>
                <w:b/>
                <w:bCs/>
                <w:sz w:val="20"/>
                <w:szCs w:val="20"/>
                <w:lang w:val="en-US"/>
              </w:rPr>
              <w:t xml:space="preserve"> was replaced by 4.</w:t>
            </w:r>
          </w:p>
        </w:tc>
      </w:tr>
      <w:tr w:rsidR="00E21A81" w:rsidRPr="0097143B" w14:paraId="298A72E5" w14:textId="77777777" w:rsidTr="00017416">
        <w:tc>
          <w:tcPr>
            <w:tcW w:w="4673" w:type="dxa"/>
          </w:tcPr>
          <w:p w14:paraId="08DAF5CE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Delaware 2017 </w:t>
            </w:r>
          </w:p>
          <w:p w14:paraId="5314A19F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 of deaths were from vulnerable populations</w:t>
            </w:r>
          </w:p>
        </w:tc>
        <w:tc>
          <w:tcPr>
            <w:tcW w:w="4955" w:type="dxa"/>
          </w:tcPr>
          <w:p w14:paraId="59893D08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Delaware 2017 </w:t>
            </w:r>
          </w:p>
          <w:p w14:paraId="00F747CF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46.1% of deaths were from vulnerable populations</w:t>
            </w:r>
          </w:p>
        </w:tc>
      </w:tr>
      <w:tr w:rsidR="00E21A81" w:rsidRPr="0097143B" w14:paraId="0FCBA932" w14:textId="77777777" w:rsidTr="00017416">
        <w:tc>
          <w:tcPr>
            <w:tcW w:w="4673" w:type="dxa"/>
          </w:tcPr>
          <w:p w14:paraId="3F66727D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Utah 2017</w:t>
            </w:r>
          </w:p>
          <w:p w14:paraId="58430CB3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 of deaths were from vulnerable populations</w:t>
            </w:r>
          </w:p>
        </w:tc>
        <w:tc>
          <w:tcPr>
            <w:tcW w:w="4955" w:type="dxa"/>
          </w:tcPr>
          <w:p w14:paraId="1F4B04BF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Utah 2017</w:t>
            </w:r>
          </w:p>
          <w:p w14:paraId="1C01E570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52.7% of deaths were from vulnerable populations</w:t>
            </w:r>
          </w:p>
        </w:tc>
      </w:tr>
      <w:tr w:rsidR="00E21A81" w:rsidRPr="0097143B" w14:paraId="6F7642D8" w14:textId="77777777" w:rsidTr="00017416">
        <w:tc>
          <w:tcPr>
            <w:tcW w:w="4673" w:type="dxa"/>
          </w:tcPr>
          <w:p w14:paraId="13269CC9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Connecticut 2016</w:t>
            </w:r>
          </w:p>
          <w:p w14:paraId="4B5998A5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 of deaths were from vulnerable populations</w:t>
            </w:r>
          </w:p>
        </w:tc>
        <w:tc>
          <w:tcPr>
            <w:tcW w:w="4955" w:type="dxa"/>
          </w:tcPr>
          <w:p w14:paraId="4741D2AC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Connecticut 2016</w:t>
            </w:r>
          </w:p>
          <w:p w14:paraId="433BFD6E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66.2% of deaths were from vulnerable populations</w:t>
            </w:r>
          </w:p>
        </w:tc>
      </w:tr>
      <w:tr w:rsidR="00E21A81" w:rsidRPr="0097143B" w14:paraId="65DAC1CF" w14:textId="77777777" w:rsidTr="00017416">
        <w:tc>
          <w:tcPr>
            <w:tcW w:w="4673" w:type="dxa"/>
          </w:tcPr>
          <w:p w14:paraId="26EF492A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Hawaii 2013</w:t>
            </w:r>
          </w:p>
          <w:p w14:paraId="44D68AED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 of deaths were from vulnerable populations</w:t>
            </w:r>
          </w:p>
        </w:tc>
        <w:tc>
          <w:tcPr>
            <w:tcW w:w="4955" w:type="dxa"/>
          </w:tcPr>
          <w:p w14:paraId="759C888D" w14:textId="77777777" w:rsidR="00E21A81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Hawaii 2013</w:t>
            </w:r>
          </w:p>
          <w:p w14:paraId="112F7CFD" w14:textId="77777777" w:rsidR="00E21A81" w:rsidRPr="0097143B" w:rsidRDefault="00E21A81" w:rsidP="00017416">
            <w:pPr>
              <w:spacing w:before="0"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62.8% of deaths were from vulnerable populations</w:t>
            </w:r>
          </w:p>
        </w:tc>
      </w:tr>
    </w:tbl>
    <w:p w14:paraId="521F30DD" w14:textId="77777777" w:rsidR="00580E41" w:rsidRDefault="00580E41" w:rsidP="00580E41">
      <w:pPr>
        <w:spacing w:before="0" w:after="0"/>
        <w:rPr>
          <w:lang w:val="en-US"/>
        </w:rPr>
      </w:pPr>
    </w:p>
    <w:p w14:paraId="2410903C" w14:textId="4D5EAB9D" w:rsidR="002F6443" w:rsidRDefault="002F6443" w:rsidP="00E21A81">
      <w:pPr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Whilst this imputation helped to improve analysis outputs, it also provided too much of a pattern to the data, as can be see</w:t>
      </w:r>
      <w:r w:rsidR="00B95CF0">
        <w:rPr>
          <w:rFonts w:asciiTheme="minorHAnsi" w:eastAsia="Times New Roman" w:hAnsiTheme="minorHAnsi" w:cstheme="minorHAnsi"/>
          <w:lang w:eastAsia="en-GB"/>
        </w:rPr>
        <w:t>n</w:t>
      </w:r>
      <w:r>
        <w:rPr>
          <w:rFonts w:asciiTheme="minorHAnsi" w:eastAsia="Times New Roman" w:hAnsiTheme="minorHAnsi" w:cstheme="minorHAnsi"/>
          <w:lang w:eastAsia="en-GB"/>
        </w:rPr>
        <w:t xml:space="preserve"> in the </w:t>
      </w:r>
      <w:r w:rsidR="00B55F03">
        <w:rPr>
          <w:rFonts w:asciiTheme="minorHAnsi" w:eastAsia="Times New Roman" w:hAnsiTheme="minorHAnsi" w:cstheme="minorHAnsi"/>
          <w:lang w:eastAsia="en-GB"/>
        </w:rPr>
        <w:t xml:space="preserve">Pivot </w:t>
      </w:r>
      <w:r>
        <w:rPr>
          <w:rFonts w:asciiTheme="minorHAnsi" w:eastAsia="Times New Roman" w:hAnsiTheme="minorHAnsi" w:cstheme="minorHAnsi"/>
          <w:lang w:eastAsia="en-GB"/>
        </w:rPr>
        <w:t>table</w:t>
      </w:r>
      <w:r w:rsidR="00EF30C5">
        <w:rPr>
          <w:rFonts w:asciiTheme="minorHAnsi" w:eastAsia="Times New Roman" w:hAnsiTheme="minorHAnsi" w:cstheme="minorHAnsi"/>
          <w:lang w:eastAsia="en-GB"/>
        </w:rPr>
        <w:t>.</w:t>
      </w:r>
      <w:r w:rsidR="00B55F03">
        <w:rPr>
          <w:rFonts w:asciiTheme="minorHAnsi" w:eastAsia="Times New Roman" w:hAnsiTheme="minorHAnsi" w:cstheme="minorHAnsi"/>
          <w:lang w:eastAsia="en-GB"/>
        </w:rPr>
        <w:t xml:space="preserve">  The value of 1,428 is the effect of imputation.</w:t>
      </w:r>
    </w:p>
    <w:p w14:paraId="7F2D96C0" w14:textId="660C3010" w:rsidR="00B95CF0" w:rsidRDefault="00B55F03" w:rsidP="00E21A81">
      <w:pPr>
        <w:rPr>
          <w:rFonts w:asciiTheme="minorHAnsi" w:eastAsia="Times New Roman" w:hAnsiTheme="minorHAnsi" w:cstheme="minorHAnsi"/>
          <w:lang w:eastAsia="en-GB"/>
        </w:rPr>
      </w:pPr>
      <w:r w:rsidRPr="00B55F03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7C9CD244" wp14:editId="273B6F98">
            <wp:extent cx="5959356" cy="21795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67B5" w14:textId="373FE41D" w:rsidR="002F6443" w:rsidRDefault="002F6443" w:rsidP="00E21A81">
      <w:pPr>
        <w:rPr>
          <w:rFonts w:asciiTheme="minorHAnsi" w:eastAsia="Times New Roman" w:hAnsiTheme="minorHAnsi" w:cstheme="minorHAnsi"/>
          <w:lang w:eastAsia="en-GB"/>
        </w:rPr>
      </w:pPr>
    </w:p>
    <w:p w14:paraId="78B1999B" w14:textId="6A0D3CD7" w:rsidR="00EF5841" w:rsidRDefault="00EF5841" w:rsidP="00650BAE">
      <w:pPr>
        <w:pStyle w:val="Heading3"/>
        <w:rPr>
          <w:lang w:eastAsia="en-GB"/>
        </w:rPr>
      </w:pPr>
      <w:r>
        <w:rPr>
          <w:lang w:eastAsia="en-GB"/>
        </w:rPr>
        <w:t xml:space="preserve">Week Verses Month in </w:t>
      </w:r>
      <w:r w:rsidR="00EF30C5">
        <w:rPr>
          <w:lang w:eastAsia="en-GB"/>
        </w:rPr>
        <w:t>D</w:t>
      </w:r>
      <w:r>
        <w:rPr>
          <w:lang w:eastAsia="en-GB"/>
        </w:rPr>
        <w:t>ifferent Data Sets</w:t>
      </w:r>
    </w:p>
    <w:p w14:paraId="4F6B862B" w14:textId="006951C6" w:rsidR="00EF5841" w:rsidRDefault="00EF5841" w:rsidP="00EF5841">
      <w:pPr>
        <w:rPr>
          <w:lang w:eastAsia="en-GB"/>
        </w:rPr>
      </w:pPr>
      <w:r>
        <w:rPr>
          <w:lang w:eastAsia="en-GB"/>
        </w:rPr>
        <w:t xml:space="preserve">The ideal comparison was to identify busy periods in hospitals and clinics, and compare this to the death rate to </w:t>
      </w:r>
      <w:r w:rsidR="00B55F03">
        <w:rPr>
          <w:lang w:eastAsia="en-GB"/>
        </w:rPr>
        <w:t>help</w:t>
      </w:r>
      <w:r>
        <w:rPr>
          <w:lang w:eastAsia="en-GB"/>
        </w:rPr>
        <w:t xml:space="preserve"> identify </w:t>
      </w:r>
      <w:r w:rsidR="00B55F03">
        <w:rPr>
          <w:lang w:eastAsia="en-GB"/>
        </w:rPr>
        <w:t>any</w:t>
      </w:r>
      <w:r>
        <w:rPr>
          <w:lang w:eastAsia="en-GB"/>
        </w:rPr>
        <w:t xml:space="preserve"> </w:t>
      </w:r>
      <w:r w:rsidR="00B55F03">
        <w:rPr>
          <w:lang w:eastAsia="en-GB"/>
        </w:rPr>
        <w:t xml:space="preserve">pattern or </w:t>
      </w:r>
      <w:r>
        <w:rPr>
          <w:lang w:eastAsia="en-GB"/>
        </w:rPr>
        <w:t xml:space="preserve">time-lag.  However, it was not possible break monthly death rates in </w:t>
      </w:r>
      <w:proofErr w:type="spellStart"/>
      <w:r>
        <w:rPr>
          <w:lang w:eastAsia="en-GB"/>
        </w:rPr>
        <w:t>to</w:t>
      </w:r>
      <w:proofErr w:type="spellEnd"/>
      <w:r>
        <w:rPr>
          <w:lang w:eastAsia="en-GB"/>
        </w:rPr>
        <w:t xml:space="preserve"> weeks, it was only possible to convert weeks into corresponding month</w:t>
      </w:r>
      <w:r w:rsidR="00B55F03">
        <w:rPr>
          <w:lang w:eastAsia="en-GB"/>
        </w:rPr>
        <w:t xml:space="preserve">s based on </w:t>
      </w:r>
      <w:r w:rsidR="00A755DB">
        <w:rPr>
          <w:lang w:eastAsia="en-GB"/>
        </w:rPr>
        <w:t>each</w:t>
      </w:r>
      <w:r w:rsidR="00B55F03">
        <w:rPr>
          <w:lang w:eastAsia="en-GB"/>
        </w:rPr>
        <w:t xml:space="preserve"> year</w:t>
      </w:r>
      <w:r>
        <w:rPr>
          <w:lang w:eastAsia="en-GB"/>
        </w:rPr>
        <w:t xml:space="preserve">.  </w:t>
      </w:r>
      <w:r w:rsidR="00B55F03">
        <w:rPr>
          <w:lang w:eastAsia="en-GB"/>
        </w:rPr>
        <w:t xml:space="preserve">This conversion was carried out although it </w:t>
      </w:r>
      <w:r>
        <w:rPr>
          <w:lang w:eastAsia="en-GB"/>
        </w:rPr>
        <w:t>meant the original desired comparison would be much broader</w:t>
      </w:r>
      <w:r w:rsidR="00A755DB">
        <w:rPr>
          <w:lang w:eastAsia="en-GB"/>
        </w:rPr>
        <w:t xml:space="preserve"> making it harder to anticipate staffing needs on a weekly basis.</w:t>
      </w:r>
    </w:p>
    <w:p w14:paraId="2969E09D" w14:textId="77777777" w:rsidR="00EF5841" w:rsidRPr="00EF5841" w:rsidRDefault="00EF5841" w:rsidP="00EF5841">
      <w:pPr>
        <w:rPr>
          <w:lang w:eastAsia="en-GB"/>
        </w:rPr>
      </w:pPr>
    </w:p>
    <w:p w14:paraId="19EAFDF6" w14:textId="7481063B" w:rsidR="008553BF" w:rsidRDefault="008553BF" w:rsidP="00650BAE">
      <w:pPr>
        <w:pStyle w:val="Heading3"/>
        <w:rPr>
          <w:lang w:eastAsia="en-GB"/>
        </w:rPr>
      </w:pPr>
      <w:r>
        <w:rPr>
          <w:lang w:eastAsia="en-GB"/>
        </w:rPr>
        <w:lastRenderedPageBreak/>
        <w:t>Missing Data for Patient Visits in Florida</w:t>
      </w:r>
    </w:p>
    <w:p w14:paraId="62857077" w14:textId="675B26BE" w:rsidR="008553BF" w:rsidRDefault="008553BF" w:rsidP="008553BF">
      <w:pPr>
        <w:rPr>
          <w:lang w:eastAsia="en-GB"/>
        </w:rPr>
      </w:pPr>
      <w:r>
        <w:rPr>
          <w:lang w:eastAsia="en-GB"/>
        </w:rPr>
        <w:t xml:space="preserve">The data set containing information </w:t>
      </w:r>
      <w:r w:rsidR="00046FA8">
        <w:rPr>
          <w:lang w:eastAsia="en-GB"/>
        </w:rPr>
        <w:t>on</w:t>
      </w:r>
      <w:r>
        <w:rPr>
          <w:lang w:eastAsia="en-GB"/>
        </w:rPr>
        <w:t xml:space="preserve"> the number of patient visits that were made each week in each State did not have any information available for Florida.</w:t>
      </w:r>
      <w:r w:rsidR="00EF5841">
        <w:rPr>
          <w:lang w:eastAsia="en-GB"/>
        </w:rPr>
        <w:t xml:space="preserve">  </w:t>
      </w:r>
      <w:r w:rsidR="00CB1784">
        <w:rPr>
          <w:lang w:eastAsia="en-GB"/>
        </w:rPr>
        <w:t>Having identifie</w:t>
      </w:r>
      <w:r w:rsidR="00791342">
        <w:rPr>
          <w:lang w:eastAsia="en-GB"/>
        </w:rPr>
        <w:t>d</w:t>
      </w:r>
      <w:r w:rsidR="00EF5841">
        <w:rPr>
          <w:lang w:eastAsia="en-GB"/>
        </w:rPr>
        <w:t xml:space="preserve"> Florida as a high priority State, and wanting to use </w:t>
      </w:r>
      <w:r w:rsidR="00EF5841" w:rsidRPr="00CB1784">
        <w:rPr>
          <w:i/>
          <w:iCs/>
          <w:lang w:eastAsia="en-GB"/>
        </w:rPr>
        <w:t>the number of patient visits</w:t>
      </w:r>
      <w:r w:rsidR="00CB1784">
        <w:rPr>
          <w:lang w:eastAsia="en-GB"/>
        </w:rPr>
        <w:t xml:space="preserve"> &amp; the </w:t>
      </w:r>
      <w:r w:rsidR="00CB1784" w:rsidRPr="00CB1784">
        <w:rPr>
          <w:i/>
          <w:iCs/>
          <w:lang w:eastAsia="en-GB"/>
        </w:rPr>
        <w:t>number of</w:t>
      </w:r>
      <w:r w:rsidR="00EF5841" w:rsidRPr="00CB1784">
        <w:rPr>
          <w:i/>
          <w:iCs/>
          <w:lang w:eastAsia="en-GB"/>
        </w:rPr>
        <w:t xml:space="preserve"> patients present</w:t>
      </w:r>
      <w:r w:rsidR="00791342">
        <w:rPr>
          <w:i/>
          <w:iCs/>
          <w:lang w:eastAsia="en-GB"/>
        </w:rPr>
        <w:t>ing</w:t>
      </w:r>
      <w:r w:rsidR="00EF5841" w:rsidRPr="00CB1784">
        <w:rPr>
          <w:i/>
          <w:iCs/>
          <w:lang w:eastAsia="en-GB"/>
        </w:rPr>
        <w:t xml:space="preserve"> with ILI</w:t>
      </w:r>
      <w:r w:rsidR="00EF5841">
        <w:rPr>
          <w:lang w:eastAsia="en-GB"/>
        </w:rPr>
        <w:t xml:space="preserve"> to help predict </w:t>
      </w:r>
      <w:r w:rsidR="00046FA8">
        <w:rPr>
          <w:lang w:eastAsia="en-GB"/>
        </w:rPr>
        <w:t>any</w:t>
      </w:r>
      <w:r w:rsidR="00EF5841">
        <w:rPr>
          <w:lang w:eastAsia="en-GB"/>
        </w:rPr>
        <w:t xml:space="preserve"> time</w:t>
      </w:r>
      <w:r w:rsidR="00046FA8">
        <w:rPr>
          <w:lang w:eastAsia="en-GB"/>
        </w:rPr>
        <w:t>-lapse</w:t>
      </w:r>
      <w:r w:rsidR="00EF5841">
        <w:rPr>
          <w:lang w:eastAsia="en-GB"/>
        </w:rPr>
        <w:t xml:space="preserve"> or </w:t>
      </w:r>
      <w:r w:rsidR="00046FA8">
        <w:rPr>
          <w:lang w:eastAsia="en-GB"/>
        </w:rPr>
        <w:t>pending</w:t>
      </w:r>
      <w:r w:rsidR="00EF5841">
        <w:rPr>
          <w:lang w:eastAsia="en-GB"/>
        </w:rPr>
        <w:t xml:space="preserve"> risk of death, it was vital that some values were provided.</w:t>
      </w:r>
    </w:p>
    <w:p w14:paraId="747A0153" w14:textId="103633FA" w:rsidR="00EF5841" w:rsidRPr="008553BF" w:rsidRDefault="00046FA8" w:rsidP="008553BF">
      <w:pPr>
        <w:rPr>
          <w:lang w:eastAsia="en-GB"/>
        </w:rPr>
      </w:pPr>
      <w:r>
        <w:rPr>
          <w:lang w:eastAsia="en-GB"/>
        </w:rPr>
        <w:t>I</w:t>
      </w:r>
      <w:r w:rsidR="00EF5841">
        <w:rPr>
          <w:lang w:eastAsia="en-GB"/>
        </w:rPr>
        <w:t>mputation was used where the average was taken per month per year</w:t>
      </w:r>
      <w:r>
        <w:rPr>
          <w:lang w:eastAsia="en-GB"/>
        </w:rPr>
        <w:t xml:space="preserve"> to provide a value for Florida.  However, it was clear that </w:t>
      </w:r>
      <w:r w:rsidR="00CB1784">
        <w:rPr>
          <w:lang w:eastAsia="en-GB"/>
        </w:rPr>
        <w:t>these</w:t>
      </w:r>
      <w:r>
        <w:rPr>
          <w:lang w:eastAsia="en-GB"/>
        </w:rPr>
        <w:t xml:space="preserve"> average</w:t>
      </w:r>
      <w:r w:rsidR="00CB1784">
        <w:rPr>
          <w:lang w:eastAsia="en-GB"/>
        </w:rPr>
        <w:t>s</w:t>
      </w:r>
      <w:r>
        <w:rPr>
          <w:lang w:eastAsia="en-GB"/>
        </w:rPr>
        <w:t xml:space="preserve"> were an under estimation owing to the population size of Florida, as well as their large proportion of vulnerable </w:t>
      </w:r>
      <w:r w:rsidR="00FD1BBD">
        <w:rPr>
          <w:lang w:eastAsia="en-GB"/>
        </w:rPr>
        <w:t>individuals</w:t>
      </w:r>
      <w:r>
        <w:rPr>
          <w:lang w:eastAsia="en-GB"/>
        </w:rPr>
        <w:t>.</w:t>
      </w:r>
    </w:p>
    <w:p w14:paraId="2CD29917" w14:textId="77777777" w:rsidR="00EF30C5" w:rsidRDefault="00EF30C5" w:rsidP="00046FA8">
      <w:pPr>
        <w:rPr>
          <w:rFonts w:asciiTheme="minorHAnsi" w:eastAsia="Times New Roman" w:hAnsiTheme="minorHAnsi" w:cstheme="minorHAnsi"/>
          <w:lang w:eastAsia="en-GB"/>
        </w:rPr>
      </w:pPr>
    </w:p>
    <w:p w14:paraId="58323BA0" w14:textId="000459FD" w:rsidR="00FE3E26" w:rsidRPr="0098016E" w:rsidRDefault="00FE3E26" w:rsidP="00FE3E26">
      <w:pPr>
        <w:pStyle w:val="Heading2"/>
        <w:rPr>
          <w:lang w:eastAsia="en-GB"/>
        </w:rPr>
      </w:pPr>
      <w:r>
        <w:rPr>
          <w:lang w:eastAsia="en-GB"/>
        </w:rPr>
        <w:t>Limitations Affecting Analysis</w:t>
      </w:r>
    </w:p>
    <w:p w14:paraId="2B7D6563" w14:textId="652F10A1" w:rsidR="00B95CF0" w:rsidRDefault="00EF30C5" w:rsidP="00AD3592">
      <w:pPr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 xml:space="preserve">The final slide of the Tableau storyboard shows a Word Cloud that </w:t>
      </w:r>
      <w:r w:rsidR="00E732D0">
        <w:rPr>
          <w:rFonts w:asciiTheme="minorHAnsi" w:eastAsia="Times New Roman" w:hAnsiTheme="minorHAnsi" w:cstheme="minorHAnsi"/>
          <w:lang w:eastAsia="en-GB"/>
        </w:rPr>
        <w:t xml:space="preserve">list information that would be required to complete an effective and accurate staffing plan.  </w:t>
      </w:r>
      <w:r w:rsidR="00B95CF0">
        <w:rPr>
          <w:rFonts w:asciiTheme="minorHAnsi" w:eastAsia="Times New Roman" w:hAnsiTheme="minorHAnsi" w:cstheme="minorHAnsi"/>
          <w:lang w:eastAsia="en-GB"/>
        </w:rPr>
        <w:t xml:space="preserve">  The further information that each word refers to is shown below the Word Cloud.</w:t>
      </w:r>
      <w:r w:rsidRPr="00EF30C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1C55CE65" wp14:editId="54610A39">
            <wp:extent cx="6546923" cy="300990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923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1557" w14:textId="56E524E4" w:rsidR="00A45B90" w:rsidRPr="007C321C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 w:rsidRPr="007C321C">
        <w:rPr>
          <w:lang w:val="en-US"/>
        </w:rPr>
        <w:t xml:space="preserve">Clinic &amp; Hospital </w:t>
      </w:r>
      <w:r w:rsidRPr="007C321C">
        <w:rPr>
          <w:lang w:val="en-US"/>
        </w:rPr>
        <w:tab/>
      </w:r>
      <w:r>
        <w:rPr>
          <w:lang w:val="en-US"/>
        </w:rPr>
        <w:tab/>
      </w:r>
      <w:r w:rsidRPr="007C321C">
        <w:rPr>
          <w:lang w:val="en-US"/>
        </w:rPr>
        <w:t>Which clinics and hospitals are included in the planning?</w:t>
      </w:r>
    </w:p>
    <w:p w14:paraId="13299216" w14:textId="090D1B83" w:rsidR="00A45B90" w:rsidRPr="007C321C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 w:rsidRPr="007C321C">
        <w:rPr>
          <w:lang w:val="en-US"/>
        </w:rPr>
        <w:t xml:space="preserve">Early Signs </w:t>
      </w:r>
      <w:r w:rsidRPr="007C321C">
        <w:rPr>
          <w:lang w:val="en-US"/>
        </w:rPr>
        <w:tab/>
      </w:r>
      <w:r w:rsidRPr="007C321C">
        <w:rPr>
          <w:lang w:val="en-US"/>
        </w:rPr>
        <w:tab/>
      </w:r>
      <w:r>
        <w:rPr>
          <w:lang w:val="en-US"/>
        </w:rPr>
        <w:tab/>
      </w:r>
      <w:r w:rsidRPr="007C321C">
        <w:rPr>
          <w:lang w:val="en-US"/>
        </w:rPr>
        <w:t>What indicators are there to help anticipate risk of death from flu?</w:t>
      </w:r>
    </w:p>
    <w:p w14:paraId="3CD6038D" w14:textId="22E367AD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Current Staff</w:t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What are the current staffing levels available?</w:t>
      </w:r>
    </w:p>
    <w:p w14:paraId="7952FC7B" w14:textId="71108C4D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Temporary Staff</w:t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What levels of temporary staff are available?</w:t>
      </w:r>
    </w:p>
    <w:p w14:paraId="7FACE6BA" w14:textId="2A53EF50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Busy Weeks</w:t>
      </w:r>
      <w:r w:rsidR="00791342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When are the busiest weeks in the various centres?</w:t>
      </w:r>
    </w:p>
    <w:p w14:paraId="271C6B14" w14:textId="6DD63727" w:rsidR="00A45B90" w:rsidRDefault="00A45B90" w:rsidP="00A45B90">
      <w:pPr>
        <w:pStyle w:val="ListParagraph"/>
        <w:numPr>
          <w:ilvl w:val="0"/>
          <w:numId w:val="32"/>
        </w:numPr>
        <w:spacing w:before="0" w:after="0"/>
        <w:rPr>
          <w:lang w:val="en-US"/>
        </w:rPr>
      </w:pPr>
      <w:r>
        <w:rPr>
          <w:lang w:val="en-US"/>
        </w:rPr>
        <w:t>Job Role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 xml:space="preserve">What are the roles of the temporary staff?  </w:t>
      </w:r>
    </w:p>
    <w:p w14:paraId="08449B56" w14:textId="77777777" w:rsidR="00A45B90" w:rsidRPr="007C321C" w:rsidRDefault="00A45B90" w:rsidP="00A45B90">
      <w:pPr>
        <w:pStyle w:val="ListParagraph"/>
        <w:numPr>
          <w:ilvl w:val="4"/>
          <w:numId w:val="32"/>
        </w:numPr>
        <w:spacing w:before="0" w:after="0"/>
        <w:rPr>
          <w:lang w:val="en-US"/>
        </w:rPr>
      </w:pPr>
      <w:r w:rsidRPr="007C321C">
        <w:rPr>
          <w:lang w:val="en-US"/>
        </w:rPr>
        <w:t>How many doctors, nurses, healthcare assistants, etc.</w:t>
      </w:r>
    </w:p>
    <w:p w14:paraId="4B07E724" w14:textId="409B8629" w:rsidR="00A45B90" w:rsidRDefault="00A45B90" w:rsidP="00A45B90">
      <w:pPr>
        <w:pStyle w:val="ListParagraph"/>
        <w:numPr>
          <w:ilvl w:val="0"/>
          <w:numId w:val="32"/>
        </w:numPr>
        <w:spacing w:before="0" w:after="0"/>
        <w:rPr>
          <w:lang w:val="en-US"/>
        </w:rPr>
      </w:pPr>
      <w:r>
        <w:rPr>
          <w:lang w:val="en-US"/>
        </w:rPr>
        <w:t>Job Level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What are the skill levels of the temporary staff?</w:t>
      </w:r>
    </w:p>
    <w:p w14:paraId="093B3310" w14:textId="71D8189A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Per Week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Staffing allocation to be made on a per week basis.</w:t>
      </w:r>
    </w:p>
    <w:p w14:paraId="3F229E44" w14:textId="7C5A666D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Per Hospital or Clinic</w:t>
      </w:r>
      <w:r>
        <w:rPr>
          <w:lang w:val="en-US"/>
        </w:rPr>
        <w:tab/>
      </w:r>
      <w:r w:rsidRPr="004063E9">
        <w:rPr>
          <w:lang w:val="en-US"/>
        </w:rPr>
        <w:t>Staff to be allocated as per hospital or clinic requirements.</w:t>
      </w:r>
    </w:p>
    <w:p w14:paraId="2E1E6C0C" w14:textId="071CE255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Per State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Staff to be allocated on a per State basis.</w:t>
      </w:r>
    </w:p>
    <w:p w14:paraId="6023DDED" w14:textId="09F7AAD5" w:rsidR="00A45B90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Death from Flu</w:t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What other factors are available to help avoid influenza related deaths?</w:t>
      </w:r>
    </w:p>
    <w:p w14:paraId="5B05B792" w14:textId="6529623A" w:rsidR="00A45B90" w:rsidRPr="004063E9" w:rsidRDefault="00A45B90" w:rsidP="00A45B9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Planning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063E9">
        <w:rPr>
          <w:lang w:val="en-US"/>
        </w:rPr>
        <w:t>How should the staffing plan be presented?</w:t>
      </w:r>
    </w:p>
    <w:p w14:paraId="50B79BD7" w14:textId="378C982F" w:rsidR="00E732D0" w:rsidRDefault="00E732D0" w:rsidP="00E732D0">
      <w:pPr>
        <w:rPr>
          <w:rFonts w:asciiTheme="minorHAnsi" w:eastAsia="Times New Roman" w:hAnsiTheme="minorHAnsi" w:cstheme="minorHAnsi"/>
          <w:lang w:eastAsia="en-GB"/>
        </w:rPr>
      </w:pPr>
    </w:p>
    <w:p w14:paraId="27B70CCE" w14:textId="30B6D1C8" w:rsidR="001A518C" w:rsidRDefault="001A518C" w:rsidP="001A518C">
      <w:pPr>
        <w:pStyle w:val="Heading2"/>
        <w:rPr>
          <w:lang w:eastAsia="en-GB"/>
        </w:rPr>
      </w:pPr>
      <w:r>
        <w:rPr>
          <w:lang w:eastAsia="en-GB"/>
        </w:rPr>
        <w:lastRenderedPageBreak/>
        <w:t>Monitoring the Impact of the Staffing Plan</w:t>
      </w:r>
    </w:p>
    <w:p w14:paraId="6C7C835E" w14:textId="6E9546AA" w:rsidR="0022255F" w:rsidRDefault="0022255F" w:rsidP="0022255F">
      <w:pPr>
        <w:pStyle w:val="ListParagraph"/>
        <w:numPr>
          <w:ilvl w:val="0"/>
          <w:numId w:val="33"/>
        </w:numPr>
        <w:ind w:left="357" w:hanging="357"/>
        <w:contextualSpacing w:val="0"/>
        <w:rPr>
          <w:lang w:eastAsia="en-GB"/>
        </w:rPr>
      </w:pPr>
      <w:r>
        <w:rPr>
          <w:lang w:eastAsia="en-GB"/>
        </w:rPr>
        <w:t>Death rates and population counts will continue to be monitored as part of government statistics.  These figures help to compare the % of death rate per population but it is equally important to pay attention</w:t>
      </w:r>
      <w:r w:rsidR="0019236C">
        <w:rPr>
          <w:lang w:eastAsia="en-GB"/>
        </w:rPr>
        <w:t xml:space="preserve"> to</w:t>
      </w:r>
      <w:r>
        <w:rPr>
          <w:lang w:eastAsia="en-GB"/>
        </w:rPr>
        <w:t xml:space="preserve"> volumes of numbers </w:t>
      </w:r>
      <w:r w:rsidR="0019236C">
        <w:rPr>
          <w:lang w:eastAsia="en-GB"/>
        </w:rPr>
        <w:t xml:space="preserve">because the </w:t>
      </w:r>
      <w:r>
        <w:rPr>
          <w:lang w:eastAsia="en-GB"/>
        </w:rPr>
        <w:t xml:space="preserve">more people </w:t>
      </w:r>
      <w:r w:rsidR="0019236C">
        <w:rPr>
          <w:lang w:eastAsia="en-GB"/>
        </w:rPr>
        <w:t xml:space="preserve">there are </w:t>
      </w:r>
      <w:r>
        <w:rPr>
          <w:lang w:eastAsia="en-GB"/>
        </w:rPr>
        <w:t>per State population</w:t>
      </w:r>
      <w:r w:rsidR="0019236C">
        <w:rPr>
          <w:lang w:eastAsia="en-GB"/>
        </w:rPr>
        <w:t>, the greater the number of</w:t>
      </w:r>
      <w:r>
        <w:rPr>
          <w:lang w:eastAsia="en-GB"/>
        </w:rPr>
        <w:t xml:space="preserve"> deaths</w:t>
      </w:r>
      <w:r w:rsidR="009F4165">
        <w:rPr>
          <w:lang w:eastAsia="en-GB"/>
        </w:rPr>
        <w:t>, particularly in the case of vulnerable populations.</w:t>
      </w:r>
    </w:p>
    <w:p w14:paraId="1B9430DE" w14:textId="491986CD" w:rsidR="0022255F" w:rsidRDefault="0022255F" w:rsidP="009F4165">
      <w:pPr>
        <w:pStyle w:val="ListParagraph"/>
        <w:numPr>
          <w:ilvl w:val="0"/>
          <w:numId w:val="33"/>
        </w:numPr>
        <w:ind w:left="357" w:hanging="357"/>
        <w:rPr>
          <w:lang w:eastAsia="en-GB"/>
        </w:rPr>
      </w:pPr>
      <w:r>
        <w:rPr>
          <w:lang w:eastAsia="en-GB"/>
        </w:rPr>
        <w:t>Staffing levels need to be recorded on a per week basis, and compare to patient</w:t>
      </w:r>
      <w:r w:rsidR="009F4165">
        <w:rPr>
          <w:lang w:eastAsia="en-GB"/>
        </w:rPr>
        <w:t xml:space="preserve"> numbers, as well as death rates:</w:t>
      </w:r>
    </w:p>
    <w:p w14:paraId="33B9A9A9" w14:textId="2F36D245" w:rsidR="0022255F" w:rsidRDefault="0022255F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How many</w:t>
      </w:r>
      <w:r w:rsidR="009F4165">
        <w:rPr>
          <w:lang w:eastAsia="en-GB"/>
        </w:rPr>
        <w:t xml:space="preserve"> of the staff were the normal </w:t>
      </w:r>
      <w:r>
        <w:rPr>
          <w:lang w:eastAsia="en-GB"/>
        </w:rPr>
        <w:t>permanent staff</w:t>
      </w:r>
      <w:r w:rsidR="009F4165">
        <w:rPr>
          <w:lang w:eastAsia="en-GB"/>
        </w:rPr>
        <w:t>?</w:t>
      </w:r>
    </w:p>
    <w:p w14:paraId="189F209B" w14:textId="7088BD05" w:rsidR="0022255F" w:rsidRDefault="0022255F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 xml:space="preserve">How many additional temporary </w:t>
      </w:r>
      <w:r w:rsidR="009F4165">
        <w:rPr>
          <w:lang w:eastAsia="en-GB"/>
        </w:rPr>
        <w:t>staff were required?</w:t>
      </w:r>
    </w:p>
    <w:p w14:paraId="48C86E57" w14:textId="7F2F1C09" w:rsidR="009F4165" w:rsidRDefault="009F4165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How many patients were suffering from ILI?</w:t>
      </w:r>
    </w:p>
    <w:p w14:paraId="4D538EFD" w14:textId="60A3050D" w:rsidR="009F4165" w:rsidRDefault="009F4165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Do we need to account for other patients requiring staffing resource?</w:t>
      </w:r>
    </w:p>
    <w:p w14:paraId="6905B443" w14:textId="1CAD10AE" w:rsidR="009F4165" w:rsidRDefault="009F4165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What was the staff to patient ratio?</w:t>
      </w:r>
    </w:p>
    <w:p w14:paraId="3665B6AF" w14:textId="193F2E0F" w:rsidR="009F4165" w:rsidRDefault="009F4165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What was the severity of the illness?</w:t>
      </w:r>
    </w:p>
    <w:p w14:paraId="64E2F3B7" w14:textId="6BBC51AF" w:rsidR="009F4165" w:rsidRDefault="009F4165" w:rsidP="009F4165">
      <w:pPr>
        <w:pStyle w:val="ListParagraph"/>
        <w:numPr>
          <w:ilvl w:val="0"/>
          <w:numId w:val="34"/>
        </w:numPr>
        <w:rPr>
          <w:lang w:eastAsia="en-GB"/>
        </w:rPr>
      </w:pPr>
      <w:r>
        <w:rPr>
          <w:lang w:eastAsia="en-GB"/>
        </w:rPr>
        <w:t>What was the resulting death rate?</w:t>
      </w:r>
    </w:p>
    <w:p w14:paraId="3296994A" w14:textId="0EAC0C73" w:rsidR="009F4165" w:rsidRDefault="009F4165" w:rsidP="009F4165">
      <w:pPr>
        <w:pStyle w:val="ListParagraph"/>
        <w:numPr>
          <w:ilvl w:val="0"/>
          <w:numId w:val="34"/>
        </w:numPr>
        <w:ind w:hanging="357"/>
        <w:rPr>
          <w:lang w:eastAsia="en-GB"/>
        </w:rPr>
      </w:pPr>
      <w:r>
        <w:rPr>
          <w:lang w:eastAsia="en-GB"/>
        </w:rPr>
        <w:t>Was the department adequately staffed (or over or under)?</w:t>
      </w:r>
    </w:p>
    <w:p w14:paraId="3687EBDB" w14:textId="20BDAC43" w:rsidR="009F4165" w:rsidRDefault="009F4165" w:rsidP="009F4165">
      <w:pPr>
        <w:pStyle w:val="ListParagraph"/>
        <w:numPr>
          <w:ilvl w:val="0"/>
          <w:numId w:val="34"/>
        </w:numPr>
        <w:ind w:left="714" w:hanging="357"/>
        <w:contextualSpacing w:val="0"/>
        <w:rPr>
          <w:lang w:eastAsia="en-GB"/>
        </w:rPr>
      </w:pPr>
      <w:r>
        <w:rPr>
          <w:lang w:eastAsia="en-GB"/>
        </w:rPr>
        <w:t xml:space="preserve">Did staffing levels have an overall </w:t>
      </w:r>
      <w:proofErr w:type="spellStart"/>
      <w:r>
        <w:rPr>
          <w:lang w:eastAsia="en-GB"/>
        </w:rPr>
        <w:t>affect</w:t>
      </w:r>
      <w:proofErr w:type="spellEnd"/>
      <w:r>
        <w:rPr>
          <w:lang w:eastAsia="en-GB"/>
        </w:rPr>
        <w:t xml:space="preserve"> on helping to reduce death from influenza?</w:t>
      </w:r>
    </w:p>
    <w:p w14:paraId="61508356" w14:textId="305005FD" w:rsidR="00DE34F8" w:rsidRDefault="009F4165" w:rsidP="009F4165">
      <w:pPr>
        <w:pStyle w:val="ListParagraph"/>
        <w:numPr>
          <w:ilvl w:val="0"/>
          <w:numId w:val="33"/>
        </w:numPr>
        <w:ind w:hanging="357"/>
        <w:rPr>
          <w:lang w:eastAsia="en-GB"/>
        </w:rPr>
      </w:pPr>
      <w:r>
        <w:rPr>
          <w:lang w:eastAsia="en-GB"/>
        </w:rPr>
        <w:t xml:space="preserve">The </w:t>
      </w:r>
      <w:r w:rsidR="00DE34F8">
        <w:rPr>
          <w:lang w:eastAsia="en-GB"/>
        </w:rPr>
        <w:t xml:space="preserve">introduction of an opinion survey </w:t>
      </w:r>
      <w:r>
        <w:rPr>
          <w:lang w:eastAsia="en-GB"/>
        </w:rPr>
        <w:t>for</w:t>
      </w:r>
      <w:r w:rsidR="00DE34F8">
        <w:rPr>
          <w:lang w:eastAsia="en-GB"/>
        </w:rPr>
        <w:t xml:space="preserve"> staff</w:t>
      </w:r>
      <w:r>
        <w:rPr>
          <w:lang w:eastAsia="en-GB"/>
        </w:rPr>
        <w:t xml:space="preserve">, </w:t>
      </w:r>
      <w:r w:rsidR="00DE34F8">
        <w:rPr>
          <w:lang w:eastAsia="en-GB"/>
        </w:rPr>
        <w:t>patients</w:t>
      </w:r>
      <w:r>
        <w:rPr>
          <w:lang w:eastAsia="en-GB"/>
        </w:rPr>
        <w:t xml:space="preserve"> and visitors</w:t>
      </w:r>
      <w:r w:rsidR="00DE34F8">
        <w:rPr>
          <w:lang w:eastAsia="en-GB"/>
        </w:rPr>
        <w:t xml:space="preserve"> can</w:t>
      </w:r>
      <w:r>
        <w:rPr>
          <w:lang w:eastAsia="en-GB"/>
        </w:rPr>
        <w:t xml:space="preserve"> also</w:t>
      </w:r>
      <w:r w:rsidR="00DE34F8">
        <w:rPr>
          <w:lang w:eastAsia="en-GB"/>
        </w:rPr>
        <w:t xml:space="preserve"> help </w:t>
      </w:r>
      <w:r>
        <w:rPr>
          <w:lang w:eastAsia="en-GB"/>
        </w:rPr>
        <w:t xml:space="preserve">to </w:t>
      </w:r>
      <w:r w:rsidR="00DE34F8">
        <w:rPr>
          <w:lang w:eastAsia="en-GB"/>
        </w:rPr>
        <w:t xml:space="preserve">gauge the impact of the </w:t>
      </w:r>
      <w:r>
        <w:rPr>
          <w:lang w:eastAsia="en-GB"/>
        </w:rPr>
        <w:t xml:space="preserve">staffing </w:t>
      </w:r>
      <w:r w:rsidR="00DE34F8">
        <w:rPr>
          <w:lang w:eastAsia="en-GB"/>
        </w:rPr>
        <w:t>plan</w:t>
      </w:r>
      <w:r>
        <w:rPr>
          <w:lang w:eastAsia="en-GB"/>
        </w:rPr>
        <w:t>, and provide opinion on how well manage</w:t>
      </w:r>
      <w:r w:rsidR="000C0C92">
        <w:rPr>
          <w:lang w:eastAsia="en-GB"/>
        </w:rPr>
        <w:t>d</w:t>
      </w:r>
      <w:r>
        <w:rPr>
          <w:lang w:eastAsia="en-GB"/>
        </w:rPr>
        <w:t xml:space="preserve"> the department appeared.</w:t>
      </w:r>
    </w:p>
    <w:p w14:paraId="75A2D07D" w14:textId="4AC727C2" w:rsidR="009F4165" w:rsidRDefault="009F4165" w:rsidP="008D5401">
      <w:pPr>
        <w:rPr>
          <w:rFonts w:asciiTheme="minorHAnsi" w:eastAsia="Times New Roman" w:hAnsiTheme="minorHAnsi" w:cstheme="minorHAnsi"/>
          <w:lang w:eastAsia="en-GB"/>
        </w:rPr>
      </w:pPr>
    </w:p>
    <w:p w14:paraId="554D14EB" w14:textId="77777777" w:rsidR="00155E8A" w:rsidRDefault="00155E8A" w:rsidP="008D5401">
      <w:pPr>
        <w:rPr>
          <w:rFonts w:asciiTheme="minorHAnsi" w:eastAsia="Times New Roman" w:hAnsiTheme="minorHAnsi" w:cstheme="minorHAnsi"/>
          <w:lang w:eastAsia="en-GB"/>
        </w:rPr>
      </w:pPr>
    </w:p>
    <w:p w14:paraId="12599062" w14:textId="432BD7B6" w:rsidR="00171FB9" w:rsidRDefault="00171FB9" w:rsidP="00171FB9">
      <w:pPr>
        <w:pStyle w:val="Heading2"/>
        <w:rPr>
          <w:lang w:val="en-US"/>
        </w:rPr>
      </w:pPr>
      <w:r>
        <w:rPr>
          <w:lang w:val="en-US"/>
        </w:rPr>
        <w:t>Tableau Storyboard</w:t>
      </w:r>
    </w:p>
    <w:p w14:paraId="03FF3BA2" w14:textId="1AAC1BD0" w:rsidR="00171FB9" w:rsidRDefault="00116DDB" w:rsidP="00171FB9">
      <w:pPr>
        <w:rPr>
          <w:lang w:val="en-US"/>
        </w:rPr>
      </w:pPr>
      <w:hyperlink r:id="rId10" w:anchor="!/vizhome/FluSeason-AStaffingPlanAnalysis-HannahDilley/FluSeasonaStaffingPlanAnalysis?publish=yes" w:history="1">
        <w:r w:rsidR="00B95CF0" w:rsidRPr="006E5390">
          <w:rPr>
            <w:rStyle w:val="Hyperlink"/>
            <w:lang w:val="en-US"/>
          </w:rPr>
          <w:t>https://public.tableau.com/profile/hannah.dilley#!/vizhome/FluSeason-AStaffingPlanAnalysis-HannahDilley/FluSeasonaStaffingPlanAnalysis?publish=yes</w:t>
        </w:r>
      </w:hyperlink>
    </w:p>
    <w:p w14:paraId="57B3AB7D" w14:textId="22C6CBB4" w:rsidR="00B95CF0" w:rsidRDefault="00B95CF0" w:rsidP="00171FB9">
      <w:pPr>
        <w:rPr>
          <w:lang w:val="en-US"/>
        </w:rPr>
      </w:pPr>
    </w:p>
    <w:p w14:paraId="66C2CAE6" w14:textId="477659D8" w:rsidR="00B95CF0" w:rsidRDefault="00B95CF0" w:rsidP="00B95CF0">
      <w:pPr>
        <w:pStyle w:val="Heading2"/>
        <w:rPr>
          <w:lang w:val="en-US"/>
        </w:rPr>
      </w:pPr>
      <w:r>
        <w:rPr>
          <w:lang w:val="en-US"/>
        </w:rPr>
        <w:t>Tableau Storyboard Presentation</w:t>
      </w:r>
    </w:p>
    <w:p w14:paraId="4497B2E2" w14:textId="77777777" w:rsidR="009C6688" w:rsidRDefault="009C6688" w:rsidP="009C6688">
      <w:pPr>
        <w:spacing w:after="0"/>
        <w:rPr>
          <w:rFonts w:eastAsia="Times New Roman" w:cs="Calibri"/>
          <w:color w:val="000000"/>
          <w:lang w:eastAsia="en-GB"/>
        </w:rPr>
      </w:pPr>
      <w:hyperlink r:id="rId11" w:history="1">
        <w:r w:rsidRPr="00944EB8">
          <w:rPr>
            <w:rStyle w:val="Hyperlink"/>
            <w:rFonts w:eastAsia="Times New Roman" w:cs="Calibri"/>
            <w:lang w:eastAsia="en-GB"/>
          </w:rPr>
          <w:t>https://youtu.b</w:t>
        </w:r>
        <w:r w:rsidRPr="00944EB8">
          <w:rPr>
            <w:rStyle w:val="Hyperlink"/>
            <w:rFonts w:eastAsia="Times New Roman" w:cs="Calibri"/>
            <w:lang w:eastAsia="en-GB"/>
          </w:rPr>
          <w:t>e</w:t>
        </w:r>
        <w:r w:rsidRPr="00944EB8">
          <w:rPr>
            <w:rStyle w:val="Hyperlink"/>
            <w:rFonts w:eastAsia="Times New Roman" w:cs="Calibri"/>
            <w:lang w:eastAsia="en-GB"/>
          </w:rPr>
          <w:t>/fivsF</w:t>
        </w:r>
        <w:r w:rsidRPr="00944EB8">
          <w:rPr>
            <w:rStyle w:val="Hyperlink"/>
            <w:rFonts w:eastAsia="Times New Roman" w:cs="Calibri"/>
            <w:lang w:eastAsia="en-GB"/>
          </w:rPr>
          <w:t>0</w:t>
        </w:r>
        <w:r w:rsidRPr="00944EB8">
          <w:rPr>
            <w:rStyle w:val="Hyperlink"/>
            <w:rFonts w:eastAsia="Times New Roman" w:cs="Calibri"/>
            <w:lang w:eastAsia="en-GB"/>
          </w:rPr>
          <w:t>L3A2c</w:t>
        </w:r>
      </w:hyperlink>
    </w:p>
    <w:p w14:paraId="3F818471" w14:textId="77777777" w:rsidR="00B95CF0" w:rsidRDefault="00B95CF0" w:rsidP="00171FB9">
      <w:pPr>
        <w:rPr>
          <w:lang w:val="en-US"/>
        </w:rPr>
      </w:pPr>
    </w:p>
    <w:p w14:paraId="1FFC26EF" w14:textId="77777777" w:rsidR="00171FB9" w:rsidRPr="00171FB9" w:rsidRDefault="00171FB9" w:rsidP="00171FB9">
      <w:pPr>
        <w:rPr>
          <w:lang w:val="en-US"/>
        </w:rPr>
      </w:pPr>
    </w:p>
    <w:sectPr w:rsidR="00171FB9" w:rsidRPr="00171FB9" w:rsidSect="00C8080F">
      <w:headerReference w:type="default" r:id="rId12"/>
      <w:footerReference w:type="default" r:id="rId13"/>
      <w:pgSz w:w="11906" w:h="16838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3AA16" w14:textId="77777777" w:rsidR="00116DDB" w:rsidRDefault="00116DDB" w:rsidP="00AD74E2">
      <w:r>
        <w:separator/>
      </w:r>
    </w:p>
  </w:endnote>
  <w:endnote w:type="continuationSeparator" w:id="0">
    <w:p w14:paraId="03BE617A" w14:textId="77777777" w:rsidR="00116DDB" w:rsidRDefault="00116DDB" w:rsidP="00AD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z w:val="16"/>
        <w:szCs w:val="16"/>
      </w:rPr>
      <w:id w:val="551966316"/>
      <w:docPartObj>
        <w:docPartGallery w:val="Page Numbers (Bottom of Page)"/>
        <w:docPartUnique/>
      </w:docPartObj>
    </w:sdtPr>
    <w:sdtEndPr>
      <w:rPr>
        <w:noProof/>
        <w:color w:val="auto"/>
        <w:sz w:val="10"/>
        <w:szCs w:val="10"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814"/>
          <w:gridCol w:w="4814"/>
        </w:tblGrid>
        <w:tr w:rsidR="00B67453" w:rsidRPr="00B67453" w14:paraId="2521F45B" w14:textId="77777777" w:rsidTr="00F6750A">
          <w:tc>
            <w:tcPr>
              <w:tcW w:w="4814" w:type="dxa"/>
            </w:tcPr>
            <w:p w14:paraId="726B9126" w14:textId="77777777" w:rsidR="00F6750A" w:rsidRPr="00B67453" w:rsidRDefault="00F6750A" w:rsidP="00AD74E2">
              <w:pPr>
                <w:pStyle w:val="Footer"/>
                <w:rPr>
                  <w:color w:val="808080" w:themeColor="background1" w:themeShade="80"/>
                  <w:sz w:val="16"/>
                  <w:szCs w:val="16"/>
                </w:rPr>
              </w:pPr>
              <w:r w:rsidRPr="00B67453">
                <w:rPr>
                  <w:color w:val="808080" w:themeColor="background1" w:themeShade="80"/>
                  <w:sz w:val="16"/>
                  <w:szCs w:val="16"/>
                </w:rPr>
                <w:t>Hannah Dilley</w:t>
              </w:r>
            </w:p>
          </w:tc>
          <w:tc>
            <w:tcPr>
              <w:tcW w:w="4814" w:type="dxa"/>
            </w:tcPr>
            <w:p w14:paraId="23AC5412" w14:textId="349DC80C" w:rsidR="00F6750A" w:rsidRPr="00B67453" w:rsidRDefault="00F6750A" w:rsidP="00D74845">
              <w:pPr>
                <w:pStyle w:val="Footer"/>
                <w:jc w:val="right"/>
                <w:rPr>
                  <w:color w:val="808080" w:themeColor="background1" w:themeShade="80"/>
                  <w:sz w:val="16"/>
                  <w:szCs w:val="16"/>
                </w:rPr>
              </w:pPr>
              <w:r w:rsidRPr="00B67453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instrText xml:space="preserve"> PAGE   \* MERGEFORMAT </w:instrText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Pr="00B67453">
                <w:rPr>
                  <w:color w:val="808080" w:themeColor="background1" w:themeShade="80"/>
                  <w:sz w:val="16"/>
                  <w:szCs w:val="16"/>
                </w:rPr>
                <w:t>1</w:t>
              </w:r>
              <w:r w:rsidRPr="00B67453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tc>
        </w:tr>
      </w:tbl>
      <w:p w14:paraId="650AFBE7" w14:textId="697C91AE" w:rsidR="00D77FEC" w:rsidRPr="00C8080F" w:rsidRDefault="00116DDB" w:rsidP="00AD74E2">
        <w:pPr>
          <w:pStyle w:val="Footer"/>
          <w:rPr>
            <w:noProof/>
            <w:sz w:val="10"/>
            <w:szCs w:val="1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A360" w14:textId="77777777" w:rsidR="00116DDB" w:rsidRDefault="00116DDB" w:rsidP="00AD74E2">
      <w:r>
        <w:separator/>
      </w:r>
    </w:p>
  </w:footnote>
  <w:footnote w:type="continuationSeparator" w:id="0">
    <w:p w14:paraId="551BE40B" w14:textId="77777777" w:rsidR="00116DDB" w:rsidRDefault="00116DDB" w:rsidP="00AD7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75EE" w14:textId="6231EFBC" w:rsidR="00B97D9E" w:rsidRPr="0031372E" w:rsidRDefault="00F6750A" w:rsidP="0031372E">
    <w:pPr>
      <w:pStyle w:val="Title"/>
    </w:pPr>
    <w:r w:rsidRPr="0031372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223300" wp14:editId="783C43DE">
              <wp:simplePos x="0" y="0"/>
              <wp:positionH relativeFrom="column">
                <wp:posOffset>5132070</wp:posOffset>
              </wp:positionH>
              <wp:positionV relativeFrom="paragraph">
                <wp:posOffset>-175895</wp:posOffset>
              </wp:positionV>
              <wp:extent cx="1181100" cy="297180"/>
              <wp:effectExtent l="0" t="0" r="0" b="762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2971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DADF47" w14:textId="1242F52E" w:rsidR="00F6750A" w:rsidRPr="008808F2" w:rsidRDefault="006D410E" w:rsidP="006D410E">
                          <w:pPr>
                            <w:jc w:val="right"/>
                            <w:rPr>
                              <w:color w:val="808080" w:themeColor="background1" w:themeShade="80"/>
                            </w:rPr>
                          </w:pPr>
                          <w:r>
                            <w:rPr>
                              <w:color w:val="808080" w:themeColor="background1" w:themeShade="80"/>
                            </w:rPr>
                            <w:t>Data Immersion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2233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04.1pt;margin-top:-13.85pt;width:93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" filled="f" stroked="f" strokeweight=".5pt">
              <v:textbox>
                <w:txbxContent>
                  <w:p w14:paraId="0FDADF47" w14:textId="1242F52E" w:rsidR="00F6750A" w:rsidRPr="008808F2" w:rsidRDefault="006D410E" w:rsidP="006D410E">
                    <w:pPr>
                      <w:jc w:val="right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Data Immersion</w:t>
                    </w:r>
                  </w:p>
                </w:txbxContent>
              </v:textbox>
            </v:shape>
          </w:pict>
        </mc:Fallback>
      </mc:AlternateContent>
    </w:r>
    <w:r w:rsidR="001D3831">
      <w:t>Story Telling</w:t>
    </w:r>
    <w:r w:rsidR="008553BF">
      <w:t xml:space="preserve"> – Data Limitations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B43"/>
    <w:multiLevelType w:val="hybridMultilevel"/>
    <w:tmpl w:val="32AC71AE"/>
    <w:lvl w:ilvl="0" w:tplc="E4B23810">
      <w:numFmt w:val="bullet"/>
      <w:lvlText w:val="-"/>
      <w:lvlJc w:val="left"/>
      <w:pPr>
        <w:ind w:left="71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34D61B5"/>
    <w:multiLevelType w:val="hybridMultilevel"/>
    <w:tmpl w:val="5B9A9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33C47"/>
    <w:multiLevelType w:val="hybridMultilevel"/>
    <w:tmpl w:val="19645FF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6B6EAF"/>
    <w:multiLevelType w:val="hybridMultilevel"/>
    <w:tmpl w:val="1F844F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0E788B"/>
    <w:multiLevelType w:val="hybridMultilevel"/>
    <w:tmpl w:val="94864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053A1"/>
    <w:multiLevelType w:val="hybridMultilevel"/>
    <w:tmpl w:val="FAD6A04C"/>
    <w:lvl w:ilvl="0" w:tplc="E078D7C0">
      <w:start w:val="6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0223"/>
    <w:multiLevelType w:val="hybridMultilevel"/>
    <w:tmpl w:val="7652819A"/>
    <w:lvl w:ilvl="0" w:tplc="E078D7C0">
      <w:start w:val="6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83885"/>
    <w:multiLevelType w:val="hybridMultilevel"/>
    <w:tmpl w:val="9528C7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3C4248"/>
    <w:multiLevelType w:val="hybridMultilevel"/>
    <w:tmpl w:val="ECAADA92"/>
    <w:lvl w:ilvl="0" w:tplc="E9A88C2C">
      <w:start w:val="1"/>
      <w:numFmt w:val="bullet"/>
      <w:lvlText w:val="-"/>
      <w:lvlJc w:val="left"/>
      <w:pPr>
        <w:ind w:left="717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1D376E12"/>
    <w:multiLevelType w:val="hybridMultilevel"/>
    <w:tmpl w:val="0EA2DC9C"/>
    <w:lvl w:ilvl="0" w:tplc="96E2076E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0AA696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20C2D"/>
    <w:multiLevelType w:val="hybridMultilevel"/>
    <w:tmpl w:val="892C019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377538"/>
    <w:multiLevelType w:val="hybridMultilevel"/>
    <w:tmpl w:val="90A4746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5D2AAD"/>
    <w:multiLevelType w:val="hybridMultilevel"/>
    <w:tmpl w:val="19568156"/>
    <w:lvl w:ilvl="0" w:tplc="D564F86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F0072"/>
    <w:multiLevelType w:val="hybridMultilevel"/>
    <w:tmpl w:val="3634D9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4A23D8"/>
    <w:multiLevelType w:val="hybridMultilevel"/>
    <w:tmpl w:val="0AA267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782714"/>
    <w:multiLevelType w:val="hybridMultilevel"/>
    <w:tmpl w:val="F99806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811BAB"/>
    <w:multiLevelType w:val="hybridMultilevel"/>
    <w:tmpl w:val="4A786C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774747"/>
    <w:multiLevelType w:val="hybridMultilevel"/>
    <w:tmpl w:val="1C623672"/>
    <w:lvl w:ilvl="0" w:tplc="172C4DE4">
      <w:start w:val="1"/>
      <w:numFmt w:val="decimal"/>
      <w:pStyle w:val="Subtitle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1C13CC"/>
    <w:multiLevelType w:val="hybridMultilevel"/>
    <w:tmpl w:val="7F2C51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3A5936"/>
    <w:multiLevelType w:val="hybridMultilevel"/>
    <w:tmpl w:val="C1E27D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BB5FC8"/>
    <w:multiLevelType w:val="hybridMultilevel"/>
    <w:tmpl w:val="72D836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20082"/>
    <w:multiLevelType w:val="hybridMultilevel"/>
    <w:tmpl w:val="8ADA2E3A"/>
    <w:lvl w:ilvl="0" w:tplc="350C8602">
      <w:numFmt w:val="bullet"/>
      <w:lvlText w:val="-"/>
      <w:lvlJc w:val="left"/>
      <w:pPr>
        <w:ind w:left="71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4E2B057B"/>
    <w:multiLevelType w:val="hybridMultilevel"/>
    <w:tmpl w:val="6A2A2C8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0A78ED"/>
    <w:multiLevelType w:val="hybridMultilevel"/>
    <w:tmpl w:val="C2AAA5E2"/>
    <w:lvl w:ilvl="0" w:tplc="CA3C0C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B650A"/>
    <w:multiLevelType w:val="hybridMultilevel"/>
    <w:tmpl w:val="DBEEBC44"/>
    <w:lvl w:ilvl="0" w:tplc="80F2492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C07E1"/>
    <w:multiLevelType w:val="hybridMultilevel"/>
    <w:tmpl w:val="C07CE9E0"/>
    <w:lvl w:ilvl="0" w:tplc="96E2076E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876C4E"/>
    <w:multiLevelType w:val="hybridMultilevel"/>
    <w:tmpl w:val="8A1CF3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FD31C9"/>
    <w:multiLevelType w:val="hybridMultilevel"/>
    <w:tmpl w:val="49A6D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A72ADD"/>
    <w:multiLevelType w:val="multilevel"/>
    <w:tmpl w:val="17F6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024D02"/>
    <w:multiLevelType w:val="hybridMultilevel"/>
    <w:tmpl w:val="AAAE5DB0"/>
    <w:lvl w:ilvl="0" w:tplc="517EC420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4B1667"/>
    <w:multiLevelType w:val="hybridMultilevel"/>
    <w:tmpl w:val="62665606"/>
    <w:lvl w:ilvl="0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DE491A"/>
    <w:multiLevelType w:val="hybridMultilevel"/>
    <w:tmpl w:val="17A80EC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2A1E45"/>
    <w:multiLevelType w:val="hybridMultilevel"/>
    <w:tmpl w:val="33FA87E2"/>
    <w:lvl w:ilvl="0" w:tplc="703668A4">
      <w:start w:val="1"/>
      <w:numFmt w:val="decimal"/>
      <w:pStyle w:val="Heading3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7195368"/>
    <w:multiLevelType w:val="hybridMultilevel"/>
    <w:tmpl w:val="6C125B3A"/>
    <w:lvl w:ilvl="0" w:tplc="921CDD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91F98"/>
    <w:multiLevelType w:val="hybridMultilevel"/>
    <w:tmpl w:val="9B1E6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E86D3A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"/>
  </w:num>
  <w:num w:numId="3">
    <w:abstractNumId w:val="34"/>
  </w:num>
  <w:num w:numId="4">
    <w:abstractNumId w:val="30"/>
  </w:num>
  <w:num w:numId="5">
    <w:abstractNumId w:val="16"/>
  </w:num>
  <w:num w:numId="6">
    <w:abstractNumId w:val="17"/>
  </w:num>
  <w:num w:numId="7">
    <w:abstractNumId w:val="26"/>
  </w:num>
  <w:num w:numId="8">
    <w:abstractNumId w:val="11"/>
  </w:num>
  <w:num w:numId="9">
    <w:abstractNumId w:val="24"/>
  </w:num>
  <w:num w:numId="10">
    <w:abstractNumId w:val="23"/>
  </w:num>
  <w:num w:numId="11">
    <w:abstractNumId w:val="10"/>
  </w:num>
  <w:num w:numId="12">
    <w:abstractNumId w:val="12"/>
  </w:num>
  <w:num w:numId="13">
    <w:abstractNumId w:val="31"/>
  </w:num>
  <w:num w:numId="14">
    <w:abstractNumId w:val="22"/>
  </w:num>
  <w:num w:numId="15">
    <w:abstractNumId w:val="2"/>
  </w:num>
  <w:num w:numId="16">
    <w:abstractNumId w:val="25"/>
  </w:num>
  <w:num w:numId="17">
    <w:abstractNumId w:val="21"/>
  </w:num>
  <w:num w:numId="18">
    <w:abstractNumId w:val="0"/>
  </w:num>
  <w:num w:numId="19">
    <w:abstractNumId w:val="6"/>
  </w:num>
  <w:num w:numId="20">
    <w:abstractNumId w:val="5"/>
  </w:num>
  <w:num w:numId="21">
    <w:abstractNumId w:val="4"/>
  </w:num>
  <w:num w:numId="22">
    <w:abstractNumId w:val="20"/>
  </w:num>
  <w:num w:numId="23">
    <w:abstractNumId w:val="15"/>
  </w:num>
  <w:num w:numId="24">
    <w:abstractNumId w:val="3"/>
  </w:num>
  <w:num w:numId="25">
    <w:abstractNumId w:val="18"/>
  </w:num>
  <w:num w:numId="26">
    <w:abstractNumId w:val="33"/>
  </w:num>
  <w:num w:numId="27">
    <w:abstractNumId w:val="13"/>
  </w:num>
  <w:num w:numId="28">
    <w:abstractNumId w:val="27"/>
  </w:num>
  <w:num w:numId="29">
    <w:abstractNumId w:val="19"/>
  </w:num>
  <w:num w:numId="30">
    <w:abstractNumId w:val="28"/>
  </w:num>
  <w:num w:numId="31">
    <w:abstractNumId w:val="14"/>
  </w:num>
  <w:num w:numId="32">
    <w:abstractNumId w:val="9"/>
  </w:num>
  <w:num w:numId="33">
    <w:abstractNumId w:val="7"/>
  </w:num>
  <w:num w:numId="34">
    <w:abstractNumId w:val="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F8C"/>
    <w:rsid w:val="000026D7"/>
    <w:rsid w:val="000060F2"/>
    <w:rsid w:val="0000623C"/>
    <w:rsid w:val="00020457"/>
    <w:rsid w:val="00023657"/>
    <w:rsid w:val="000322F6"/>
    <w:rsid w:val="00034C36"/>
    <w:rsid w:val="00035761"/>
    <w:rsid w:val="00035A6A"/>
    <w:rsid w:val="0003725F"/>
    <w:rsid w:val="000372BF"/>
    <w:rsid w:val="00040BDF"/>
    <w:rsid w:val="00046FA8"/>
    <w:rsid w:val="000533A2"/>
    <w:rsid w:val="00057511"/>
    <w:rsid w:val="00064670"/>
    <w:rsid w:val="00066105"/>
    <w:rsid w:val="00066A84"/>
    <w:rsid w:val="00073441"/>
    <w:rsid w:val="00082CA5"/>
    <w:rsid w:val="00090168"/>
    <w:rsid w:val="0009163B"/>
    <w:rsid w:val="000A2B9C"/>
    <w:rsid w:val="000B17CD"/>
    <w:rsid w:val="000B3FBC"/>
    <w:rsid w:val="000C0972"/>
    <w:rsid w:val="000C0C92"/>
    <w:rsid w:val="000C3CE5"/>
    <w:rsid w:val="000C5377"/>
    <w:rsid w:val="000C5784"/>
    <w:rsid w:val="000E258F"/>
    <w:rsid w:val="000E59CD"/>
    <w:rsid w:val="001039FE"/>
    <w:rsid w:val="001150F7"/>
    <w:rsid w:val="00116DDB"/>
    <w:rsid w:val="00123AC1"/>
    <w:rsid w:val="001340FF"/>
    <w:rsid w:val="0013434C"/>
    <w:rsid w:val="00140527"/>
    <w:rsid w:val="001445B5"/>
    <w:rsid w:val="00147A36"/>
    <w:rsid w:val="00155E8A"/>
    <w:rsid w:val="00166315"/>
    <w:rsid w:val="00171FB9"/>
    <w:rsid w:val="00173F95"/>
    <w:rsid w:val="0017722F"/>
    <w:rsid w:val="00177C96"/>
    <w:rsid w:val="00180D28"/>
    <w:rsid w:val="00183CF4"/>
    <w:rsid w:val="0019236C"/>
    <w:rsid w:val="001A16A8"/>
    <w:rsid w:val="001A518C"/>
    <w:rsid w:val="001A6DE6"/>
    <w:rsid w:val="001B0E45"/>
    <w:rsid w:val="001B2E99"/>
    <w:rsid w:val="001B3847"/>
    <w:rsid w:val="001B6024"/>
    <w:rsid w:val="001D0E8D"/>
    <w:rsid w:val="001D1510"/>
    <w:rsid w:val="001D3831"/>
    <w:rsid w:val="001E093C"/>
    <w:rsid w:val="001E31E2"/>
    <w:rsid w:val="001F0638"/>
    <w:rsid w:val="001F15E2"/>
    <w:rsid w:val="001F342E"/>
    <w:rsid w:val="001F63EA"/>
    <w:rsid w:val="001F74FB"/>
    <w:rsid w:val="0020091C"/>
    <w:rsid w:val="002103C7"/>
    <w:rsid w:val="00211229"/>
    <w:rsid w:val="002129AE"/>
    <w:rsid w:val="00213F32"/>
    <w:rsid w:val="0022255F"/>
    <w:rsid w:val="00222B90"/>
    <w:rsid w:val="00231025"/>
    <w:rsid w:val="00241124"/>
    <w:rsid w:val="002417B0"/>
    <w:rsid w:val="00252DE8"/>
    <w:rsid w:val="002575E6"/>
    <w:rsid w:val="00275A77"/>
    <w:rsid w:val="002762A1"/>
    <w:rsid w:val="00277E9A"/>
    <w:rsid w:val="00280F64"/>
    <w:rsid w:val="00281ABC"/>
    <w:rsid w:val="00283F01"/>
    <w:rsid w:val="00290F9B"/>
    <w:rsid w:val="00291761"/>
    <w:rsid w:val="00292C92"/>
    <w:rsid w:val="00294CF0"/>
    <w:rsid w:val="00294F17"/>
    <w:rsid w:val="002A03BE"/>
    <w:rsid w:val="002A2D11"/>
    <w:rsid w:val="002A51A0"/>
    <w:rsid w:val="002C21A5"/>
    <w:rsid w:val="002C2383"/>
    <w:rsid w:val="002C2EE9"/>
    <w:rsid w:val="002C61E5"/>
    <w:rsid w:val="002D23C8"/>
    <w:rsid w:val="002D25FA"/>
    <w:rsid w:val="002D3B86"/>
    <w:rsid w:val="002D41C5"/>
    <w:rsid w:val="002D7CB4"/>
    <w:rsid w:val="002E767A"/>
    <w:rsid w:val="002F05A8"/>
    <w:rsid w:val="002F26C5"/>
    <w:rsid w:val="002F6443"/>
    <w:rsid w:val="002F67AE"/>
    <w:rsid w:val="0030089A"/>
    <w:rsid w:val="00304E64"/>
    <w:rsid w:val="0031004F"/>
    <w:rsid w:val="0031372E"/>
    <w:rsid w:val="003211CF"/>
    <w:rsid w:val="0032192E"/>
    <w:rsid w:val="00332636"/>
    <w:rsid w:val="00334524"/>
    <w:rsid w:val="003351DD"/>
    <w:rsid w:val="0033570A"/>
    <w:rsid w:val="00344616"/>
    <w:rsid w:val="00346ADC"/>
    <w:rsid w:val="00385FAD"/>
    <w:rsid w:val="00387FA4"/>
    <w:rsid w:val="00397596"/>
    <w:rsid w:val="003A5171"/>
    <w:rsid w:val="003B0136"/>
    <w:rsid w:val="003B179E"/>
    <w:rsid w:val="003B5298"/>
    <w:rsid w:val="003C1514"/>
    <w:rsid w:val="003E0A87"/>
    <w:rsid w:val="003E2646"/>
    <w:rsid w:val="003F48A8"/>
    <w:rsid w:val="003F67CC"/>
    <w:rsid w:val="00401E18"/>
    <w:rsid w:val="004026E0"/>
    <w:rsid w:val="004028B2"/>
    <w:rsid w:val="00407E3D"/>
    <w:rsid w:val="004119E7"/>
    <w:rsid w:val="00411B62"/>
    <w:rsid w:val="00412F96"/>
    <w:rsid w:val="004143AE"/>
    <w:rsid w:val="00415615"/>
    <w:rsid w:val="00416E0F"/>
    <w:rsid w:val="00417F37"/>
    <w:rsid w:val="00420A34"/>
    <w:rsid w:val="00421910"/>
    <w:rsid w:val="00440900"/>
    <w:rsid w:val="0044123F"/>
    <w:rsid w:val="004473CF"/>
    <w:rsid w:val="00451D6F"/>
    <w:rsid w:val="004611F3"/>
    <w:rsid w:val="00471B7D"/>
    <w:rsid w:val="00472DC2"/>
    <w:rsid w:val="00474406"/>
    <w:rsid w:val="0047779A"/>
    <w:rsid w:val="00480A5D"/>
    <w:rsid w:val="00485BAC"/>
    <w:rsid w:val="00485C28"/>
    <w:rsid w:val="004961F7"/>
    <w:rsid w:val="004A5420"/>
    <w:rsid w:val="004B0AFE"/>
    <w:rsid w:val="004B31E0"/>
    <w:rsid w:val="004B3E23"/>
    <w:rsid w:val="004B6A78"/>
    <w:rsid w:val="004B7D73"/>
    <w:rsid w:val="004C019B"/>
    <w:rsid w:val="004D2CD2"/>
    <w:rsid w:val="004D36C3"/>
    <w:rsid w:val="004E5225"/>
    <w:rsid w:val="004E5C64"/>
    <w:rsid w:val="004F4078"/>
    <w:rsid w:val="00515308"/>
    <w:rsid w:val="0051667A"/>
    <w:rsid w:val="00527AB2"/>
    <w:rsid w:val="005361C8"/>
    <w:rsid w:val="00546303"/>
    <w:rsid w:val="005510F5"/>
    <w:rsid w:val="00555855"/>
    <w:rsid w:val="00557899"/>
    <w:rsid w:val="00580E41"/>
    <w:rsid w:val="00582EBD"/>
    <w:rsid w:val="005841BB"/>
    <w:rsid w:val="0058764C"/>
    <w:rsid w:val="00596E62"/>
    <w:rsid w:val="005A2A73"/>
    <w:rsid w:val="005C766D"/>
    <w:rsid w:val="005D5A7C"/>
    <w:rsid w:val="005D5F06"/>
    <w:rsid w:val="005D7500"/>
    <w:rsid w:val="005E1143"/>
    <w:rsid w:val="005E48F7"/>
    <w:rsid w:val="005F451D"/>
    <w:rsid w:val="005F5221"/>
    <w:rsid w:val="00602632"/>
    <w:rsid w:val="006038C8"/>
    <w:rsid w:val="00603CBC"/>
    <w:rsid w:val="00604422"/>
    <w:rsid w:val="00613926"/>
    <w:rsid w:val="0062109B"/>
    <w:rsid w:val="00621CE7"/>
    <w:rsid w:val="00622484"/>
    <w:rsid w:val="006234F4"/>
    <w:rsid w:val="006249B7"/>
    <w:rsid w:val="006279ED"/>
    <w:rsid w:val="006315EB"/>
    <w:rsid w:val="00641F4B"/>
    <w:rsid w:val="00642EA6"/>
    <w:rsid w:val="006501B4"/>
    <w:rsid w:val="00650BAE"/>
    <w:rsid w:val="0065240F"/>
    <w:rsid w:val="00654AAE"/>
    <w:rsid w:val="00660FDC"/>
    <w:rsid w:val="00662403"/>
    <w:rsid w:val="00671797"/>
    <w:rsid w:val="00675036"/>
    <w:rsid w:val="00680070"/>
    <w:rsid w:val="0068165A"/>
    <w:rsid w:val="00684362"/>
    <w:rsid w:val="006905AC"/>
    <w:rsid w:val="006A06B2"/>
    <w:rsid w:val="006A5324"/>
    <w:rsid w:val="006A7615"/>
    <w:rsid w:val="006B2913"/>
    <w:rsid w:val="006B37CD"/>
    <w:rsid w:val="006B64E1"/>
    <w:rsid w:val="006C186D"/>
    <w:rsid w:val="006D410E"/>
    <w:rsid w:val="006D68D2"/>
    <w:rsid w:val="006E026F"/>
    <w:rsid w:val="006E45CA"/>
    <w:rsid w:val="006E7A75"/>
    <w:rsid w:val="006F190E"/>
    <w:rsid w:val="0070047C"/>
    <w:rsid w:val="00700F31"/>
    <w:rsid w:val="00701431"/>
    <w:rsid w:val="00701753"/>
    <w:rsid w:val="00705F5F"/>
    <w:rsid w:val="00707459"/>
    <w:rsid w:val="00707ADE"/>
    <w:rsid w:val="0071403E"/>
    <w:rsid w:val="00714B4D"/>
    <w:rsid w:val="00725771"/>
    <w:rsid w:val="00727D76"/>
    <w:rsid w:val="007339FF"/>
    <w:rsid w:val="00733E7D"/>
    <w:rsid w:val="0073400E"/>
    <w:rsid w:val="0074238F"/>
    <w:rsid w:val="00761E87"/>
    <w:rsid w:val="007632CF"/>
    <w:rsid w:val="00764314"/>
    <w:rsid w:val="00765E97"/>
    <w:rsid w:val="00766504"/>
    <w:rsid w:val="007672AF"/>
    <w:rsid w:val="007808F8"/>
    <w:rsid w:val="00787E68"/>
    <w:rsid w:val="00791342"/>
    <w:rsid w:val="00793723"/>
    <w:rsid w:val="007A2FCF"/>
    <w:rsid w:val="007A63A7"/>
    <w:rsid w:val="007B588C"/>
    <w:rsid w:val="007C0EBA"/>
    <w:rsid w:val="007C41FD"/>
    <w:rsid w:val="007C5ECE"/>
    <w:rsid w:val="007C680F"/>
    <w:rsid w:val="007C6C22"/>
    <w:rsid w:val="007C6F6E"/>
    <w:rsid w:val="007D7CE4"/>
    <w:rsid w:val="007E144B"/>
    <w:rsid w:val="007E35CB"/>
    <w:rsid w:val="007F25EB"/>
    <w:rsid w:val="007F500C"/>
    <w:rsid w:val="007F522E"/>
    <w:rsid w:val="007F58A3"/>
    <w:rsid w:val="007F75E6"/>
    <w:rsid w:val="008002BB"/>
    <w:rsid w:val="008056DD"/>
    <w:rsid w:val="008120D8"/>
    <w:rsid w:val="00815CED"/>
    <w:rsid w:val="008208A7"/>
    <w:rsid w:val="00820FC0"/>
    <w:rsid w:val="00821073"/>
    <w:rsid w:val="008237CA"/>
    <w:rsid w:val="00825C5E"/>
    <w:rsid w:val="00837C14"/>
    <w:rsid w:val="008553BF"/>
    <w:rsid w:val="00856FF1"/>
    <w:rsid w:val="00862287"/>
    <w:rsid w:val="00864EF6"/>
    <w:rsid w:val="00866FD0"/>
    <w:rsid w:val="00867C6C"/>
    <w:rsid w:val="00870DF6"/>
    <w:rsid w:val="008728CD"/>
    <w:rsid w:val="008808F2"/>
    <w:rsid w:val="00887A52"/>
    <w:rsid w:val="0089715D"/>
    <w:rsid w:val="008A133F"/>
    <w:rsid w:val="008A5EF3"/>
    <w:rsid w:val="008B163F"/>
    <w:rsid w:val="008C1C0C"/>
    <w:rsid w:val="008C412C"/>
    <w:rsid w:val="008D4A67"/>
    <w:rsid w:val="008D5401"/>
    <w:rsid w:val="008E173C"/>
    <w:rsid w:val="008F2906"/>
    <w:rsid w:val="00901DD2"/>
    <w:rsid w:val="00903C3B"/>
    <w:rsid w:val="0090519D"/>
    <w:rsid w:val="009072DE"/>
    <w:rsid w:val="0091071A"/>
    <w:rsid w:val="00917109"/>
    <w:rsid w:val="00921238"/>
    <w:rsid w:val="00937B37"/>
    <w:rsid w:val="0094362B"/>
    <w:rsid w:val="00950D7C"/>
    <w:rsid w:val="009511F7"/>
    <w:rsid w:val="009527B8"/>
    <w:rsid w:val="00955C19"/>
    <w:rsid w:val="009602D2"/>
    <w:rsid w:val="009639DA"/>
    <w:rsid w:val="009669E7"/>
    <w:rsid w:val="0097143B"/>
    <w:rsid w:val="0098016E"/>
    <w:rsid w:val="009862E2"/>
    <w:rsid w:val="00986ED7"/>
    <w:rsid w:val="00996085"/>
    <w:rsid w:val="009A1236"/>
    <w:rsid w:val="009A1B17"/>
    <w:rsid w:val="009A2E02"/>
    <w:rsid w:val="009A3FA9"/>
    <w:rsid w:val="009A4833"/>
    <w:rsid w:val="009B30B1"/>
    <w:rsid w:val="009B4293"/>
    <w:rsid w:val="009B58CA"/>
    <w:rsid w:val="009C1632"/>
    <w:rsid w:val="009C2559"/>
    <w:rsid w:val="009C41E5"/>
    <w:rsid w:val="009C6688"/>
    <w:rsid w:val="009D4460"/>
    <w:rsid w:val="009D6572"/>
    <w:rsid w:val="009D6C23"/>
    <w:rsid w:val="009E504A"/>
    <w:rsid w:val="009E6BF9"/>
    <w:rsid w:val="009E6F2F"/>
    <w:rsid w:val="009F1850"/>
    <w:rsid w:val="009F3AE6"/>
    <w:rsid w:val="009F4165"/>
    <w:rsid w:val="009F45C5"/>
    <w:rsid w:val="009F767E"/>
    <w:rsid w:val="00A04607"/>
    <w:rsid w:val="00A0552C"/>
    <w:rsid w:val="00A0742D"/>
    <w:rsid w:val="00A1563C"/>
    <w:rsid w:val="00A169C1"/>
    <w:rsid w:val="00A16DB3"/>
    <w:rsid w:val="00A17764"/>
    <w:rsid w:val="00A2118F"/>
    <w:rsid w:val="00A44C90"/>
    <w:rsid w:val="00A45B90"/>
    <w:rsid w:val="00A50C07"/>
    <w:rsid w:val="00A50EAE"/>
    <w:rsid w:val="00A62B6E"/>
    <w:rsid w:val="00A63962"/>
    <w:rsid w:val="00A737CB"/>
    <w:rsid w:val="00A755DB"/>
    <w:rsid w:val="00A75A9C"/>
    <w:rsid w:val="00A76ABA"/>
    <w:rsid w:val="00A77618"/>
    <w:rsid w:val="00AA0408"/>
    <w:rsid w:val="00AA0C3B"/>
    <w:rsid w:val="00AA31CD"/>
    <w:rsid w:val="00AA4034"/>
    <w:rsid w:val="00AA6C8F"/>
    <w:rsid w:val="00AB1115"/>
    <w:rsid w:val="00AB25E8"/>
    <w:rsid w:val="00AB2874"/>
    <w:rsid w:val="00AB7A39"/>
    <w:rsid w:val="00AC00E5"/>
    <w:rsid w:val="00AC0D29"/>
    <w:rsid w:val="00AC235A"/>
    <w:rsid w:val="00AC51FB"/>
    <w:rsid w:val="00AC5909"/>
    <w:rsid w:val="00AC6C73"/>
    <w:rsid w:val="00AD0BD5"/>
    <w:rsid w:val="00AD3592"/>
    <w:rsid w:val="00AD74E2"/>
    <w:rsid w:val="00AD781E"/>
    <w:rsid w:val="00AE63E9"/>
    <w:rsid w:val="00AF2D96"/>
    <w:rsid w:val="00AF58BE"/>
    <w:rsid w:val="00B00BC2"/>
    <w:rsid w:val="00B011E3"/>
    <w:rsid w:val="00B0120D"/>
    <w:rsid w:val="00B04EA6"/>
    <w:rsid w:val="00B21DE6"/>
    <w:rsid w:val="00B43CAA"/>
    <w:rsid w:val="00B43D4C"/>
    <w:rsid w:val="00B46A8E"/>
    <w:rsid w:val="00B524C5"/>
    <w:rsid w:val="00B534BD"/>
    <w:rsid w:val="00B53B90"/>
    <w:rsid w:val="00B55F03"/>
    <w:rsid w:val="00B57F14"/>
    <w:rsid w:val="00B60914"/>
    <w:rsid w:val="00B6287D"/>
    <w:rsid w:val="00B63984"/>
    <w:rsid w:val="00B66BAF"/>
    <w:rsid w:val="00B67453"/>
    <w:rsid w:val="00B8342F"/>
    <w:rsid w:val="00B95CF0"/>
    <w:rsid w:val="00B97D9E"/>
    <w:rsid w:val="00BA1E38"/>
    <w:rsid w:val="00BA318A"/>
    <w:rsid w:val="00BA66B7"/>
    <w:rsid w:val="00BA6E25"/>
    <w:rsid w:val="00BA718C"/>
    <w:rsid w:val="00BB4594"/>
    <w:rsid w:val="00BC0D92"/>
    <w:rsid w:val="00BC73CA"/>
    <w:rsid w:val="00BD1B6E"/>
    <w:rsid w:val="00BD35D2"/>
    <w:rsid w:val="00BD5163"/>
    <w:rsid w:val="00BE084D"/>
    <w:rsid w:val="00BE71C2"/>
    <w:rsid w:val="00BE73F7"/>
    <w:rsid w:val="00BF1958"/>
    <w:rsid w:val="00C00AE0"/>
    <w:rsid w:val="00C01B58"/>
    <w:rsid w:val="00C02B58"/>
    <w:rsid w:val="00C05D9A"/>
    <w:rsid w:val="00C110E3"/>
    <w:rsid w:val="00C12807"/>
    <w:rsid w:val="00C149CD"/>
    <w:rsid w:val="00C15086"/>
    <w:rsid w:val="00C15F3F"/>
    <w:rsid w:val="00C20C55"/>
    <w:rsid w:val="00C21AC7"/>
    <w:rsid w:val="00C321E7"/>
    <w:rsid w:val="00C43341"/>
    <w:rsid w:val="00C558CE"/>
    <w:rsid w:val="00C6149C"/>
    <w:rsid w:val="00C61743"/>
    <w:rsid w:val="00C75A0C"/>
    <w:rsid w:val="00C8080F"/>
    <w:rsid w:val="00C842D8"/>
    <w:rsid w:val="00C86A26"/>
    <w:rsid w:val="00C92452"/>
    <w:rsid w:val="00C9309D"/>
    <w:rsid w:val="00C96B45"/>
    <w:rsid w:val="00CA0280"/>
    <w:rsid w:val="00CA03A6"/>
    <w:rsid w:val="00CA79DD"/>
    <w:rsid w:val="00CB1784"/>
    <w:rsid w:val="00CB272A"/>
    <w:rsid w:val="00CB6945"/>
    <w:rsid w:val="00CB7968"/>
    <w:rsid w:val="00CC0CF2"/>
    <w:rsid w:val="00CC63B4"/>
    <w:rsid w:val="00CD5B35"/>
    <w:rsid w:val="00CE35C6"/>
    <w:rsid w:val="00CE3EB3"/>
    <w:rsid w:val="00CE6FC6"/>
    <w:rsid w:val="00CF3ACE"/>
    <w:rsid w:val="00CF65A5"/>
    <w:rsid w:val="00D01E03"/>
    <w:rsid w:val="00D13807"/>
    <w:rsid w:val="00D17352"/>
    <w:rsid w:val="00D23A55"/>
    <w:rsid w:val="00D254DA"/>
    <w:rsid w:val="00D256D5"/>
    <w:rsid w:val="00D3312D"/>
    <w:rsid w:val="00D535F2"/>
    <w:rsid w:val="00D53982"/>
    <w:rsid w:val="00D53B6A"/>
    <w:rsid w:val="00D61F32"/>
    <w:rsid w:val="00D62CB0"/>
    <w:rsid w:val="00D7036B"/>
    <w:rsid w:val="00D74845"/>
    <w:rsid w:val="00D753C4"/>
    <w:rsid w:val="00D77FEC"/>
    <w:rsid w:val="00D80358"/>
    <w:rsid w:val="00D86A3D"/>
    <w:rsid w:val="00D91687"/>
    <w:rsid w:val="00DA15E0"/>
    <w:rsid w:val="00DA4451"/>
    <w:rsid w:val="00DA59BE"/>
    <w:rsid w:val="00DA5A77"/>
    <w:rsid w:val="00DB2FE0"/>
    <w:rsid w:val="00DD0819"/>
    <w:rsid w:val="00DD4E47"/>
    <w:rsid w:val="00DD5EA2"/>
    <w:rsid w:val="00DE34F8"/>
    <w:rsid w:val="00DE4F5D"/>
    <w:rsid w:val="00DF24F9"/>
    <w:rsid w:val="00DF7A61"/>
    <w:rsid w:val="00E07351"/>
    <w:rsid w:val="00E16ED0"/>
    <w:rsid w:val="00E21A81"/>
    <w:rsid w:val="00E21CBE"/>
    <w:rsid w:val="00E23C96"/>
    <w:rsid w:val="00E26D3E"/>
    <w:rsid w:val="00E318EF"/>
    <w:rsid w:val="00E47783"/>
    <w:rsid w:val="00E71E08"/>
    <w:rsid w:val="00E732D0"/>
    <w:rsid w:val="00E761B9"/>
    <w:rsid w:val="00E82A11"/>
    <w:rsid w:val="00E854A4"/>
    <w:rsid w:val="00E868FB"/>
    <w:rsid w:val="00E90369"/>
    <w:rsid w:val="00E96578"/>
    <w:rsid w:val="00EA01FE"/>
    <w:rsid w:val="00EA6B3A"/>
    <w:rsid w:val="00EB2822"/>
    <w:rsid w:val="00EB6040"/>
    <w:rsid w:val="00EB684F"/>
    <w:rsid w:val="00EC2988"/>
    <w:rsid w:val="00EC2F98"/>
    <w:rsid w:val="00EC5450"/>
    <w:rsid w:val="00ED27FB"/>
    <w:rsid w:val="00ED2F7A"/>
    <w:rsid w:val="00EE2EA9"/>
    <w:rsid w:val="00EF30C5"/>
    <w:rsid w:val="00EF5841"/>
    <w:rsid w:val="00EF7608"/>
    <w:rsid w:val="00EF7D1C"/>
    <w:rsid w:val="00F038A0"/>
    <w:rsid w:val="00F04183"/>
    <w:rsid w:val="00F04FD4"/>
    <w:rsid w:val="00F13E2F"/>
    <w:rsid w:val="00F140AF"/>
    <w:rsid w:val="00F2524D"/>
    <w:rsid w:val="00F41244"/>
    <w:rsid w:val="00F4202B"/>
    <w:rsid w:val="00F53E25"/>
    <w:rsid w:val="00F572F7"/>
    <w:rsid w:val="00F6750A"/>
    <w:rsid w:val="00F70408"/>
    <w:rsid w:val="00F77974"/>
    <w:rsid w:val="00F854B6"/>
    <w:rsid w:val="00F95E81"/>
    <w:rsid w:val="00F97178"/>
    <w:rsid w:val="00FA37B6"/>
    <w:rsid w:val="00FA3BC3"/>
    <w:rsid w:val="00FA6AE2"/>
    <w:rsid w:val="00FB04E2"/>
    <w:rsid w:val="00FB0E22"/>
    <w:rsid w:val="00FB0F8C"/>
    <w:rsid w:val="00FC264D"/>
    <w:rsid w:val="00FC5A8C"/>
    <w:rsid w:val="00FD1BBD"/>
    <w:rsid w:val="00FD2774"/>
    <w:rsid w:val="00FD315A"/>
    <w:rsid w:val="00FD3D70"/>
    <w:rsid w:val="00FE3AAA"/>
    <w:rsid w:val="00FE3E26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3BD15"/>
  <w15:chartTrackingRefBased/>
  <w15:docId w15:val="{CF6D574B-22B8-4A32-84C7-F0203E83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E2"/>
    <w:pPr>
      <w:spacing w:before="40" w:after="180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4B6"/>
    <w:pPr>
      <w:keepNext/>
      <w:keepLines/>
      <w:spacing w:after="10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F06"/>
    <w:pPr>
      <w:spacing w:after="80"/>
      <w:outlineLvl w:val="1"/>
    </w:pPr>
    <w:rPr>
      <w:rFonts w:asciiTheme="minorHAnsi" w:hAnsiTheme="minorHAnsi" w:cstheme="minorBidi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0BAE"/>
    <w:pPr>
      <w:keepNext/>
      <w:keepLines/>
      <w:numPr>
        <w:numId w:val="35"/>
      </w:numPr>
      <w:spacing w:after="0"/>
      <w:outlineLvl w:val="2"/>
    </w:pPr>
    <w:rPr>
      <w:rFonts w:asciiTheme="minorHAnsi" w:eastAsiaTheme="majorEastAsia" w:hAnsiTheme="min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372E"/>
    <w:pPr>
      <w:spacing w:after="160" w:line="240" w:lineRule="auto"/>
      <w:contextualSpacing/>
      <w:jc w:val="center"/>
    </w:pPr>
    <w:rPr>
      <w:rFonts w:asciiTheme="minorHAnsi" w:eastAsiaTheme="majorEastAsia" w:hAnsiTheme="minorHAnsi" w:cstheme="majorBidi"/>
      <w:b/>
      <w:color w:val="0070C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72E"/>
    <w:rPr>
      <w:rFonts w:eastAsiaTheme="majorEastAsia" w:cstheme="majorBidi"/>
      <w:b/>
      <w:color w:val="0070C0"/>
      <w:spacing w:val="5"/>
      <w:kern w:val="28"/>
      <w:sz w:val="32"/>
      <w:szCs w:val="52"/>
    </w:rPr>
  </w:style>
  <w:style w:type="paragraph" w:styleId="Subtitle">
    <w:name w:val="Subtitle"/>
    <w:aliases w:val="Bullet"/>
    <w:basedOn w:val="ListParagraph"/>
    <w:next w:val="Normal"/>
    <w:link w:val="SubtitleChar"/>
    <w:autoRedefine/>
    <w:uiPriority w:val="11"/>
    <w:qFormat/>
    <w:rsid w:val="00A737CB"/>
    <w:pPr>
      <w:numPr>
        <w:numId w:val="6"/>
      </w:numPr>
    </w:pPr>
  </w:style>
  <w:style w:type="character" w:customStyle="1" w:styleId="SubtitleChar">
    <w:name w:val="Subtitle Char"/>
    <w:aliases w:val="Bullet Char"/>
    <w:basedOn w:val="DefaultParagraphFont"/>
    <w:link w:val="Subtitle"/>
    <w:uiPriority w:val="11"/>
    <w:rsid w:val="00A737CB"/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D5F06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54B6"/>
    <w:rPr>
      <w:rFonts w:eastAsiaTheme="majorEastAsia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B97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D9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97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D9E"/>
    <w:rPr>
      <w:rFonts w:ascii="Calibri" w:hAnsi="Calibri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C21A5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1A5"/>
    <w:rPr>
      <w:rFonts w:ascii="Calibri" w:eastAsiaTheme="minorHAns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A8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50BAE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48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aliases w:val="Table"/>
    <w:uiPriority w:val="19"/>
    <w:qFormat/>
    <w:rsid w:val="0060263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924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E87"/>
    <w:rPr>
      <w:color w:val="800080" w:themeColor="followedHyperlink"/>
      <w:u w:val="single"/>
    </w:rPr>
  </w:style>
  <w:style w:type="character" w:customStyle="1" w:styleId="video-url-fadeable">
    <w:name w:val="video-url-fadeable"/>
    <w:basedOn w:val="DefaultParagraphFont"/>
    <w:rsid w:val="0065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fivsF0L3A2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profile/hannah.dill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9EDB-2BAC-416C-A4D4-4CB38F22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Dilley</dc:creator>
  <cp:keywords/>
  <dc:description/>
  <cp:lastModifiedBy>Hannah Dilley</cp:lastModifiedBy>
  <cp:revision>26</cp:revision>
  <cp:lastPrinted>2021-05-11T11:39:00Z</cp:lastPrinted>
  <dcterms:created xsi:type="dcterms:W3CDTF">2021-05-10T16:21:00Z</dcterms:created>
  <dcterms:modified xsi:type="dcterms:W3CDTF">2021-05-12T15:39:00Z</dcterms:modified>
</cp:coreProperties>
</file>