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1340" w:type="dxa"/>
        <w:tblInd w:w="-1139" w:type="dxa"/>
        <w:tblLook w:val="04A0" w:firstRow="1" w:lastRow="0" w:firstColumn="1" w:lastColumn="0" w:noHBand="0" w:noVBand="1"/>
      </w:tblPr>
      <w:tblGrid>
        <w:gridCol w:w="1857"/>
        <w:gridCol w:w="2215"/>
        <w:gridCol w:w="440"/>
        <w:gridCol w:w="5295"/>
        <w:gridCol w:w="1533"/>
      </w:tblGrid>
      <w:tr w:rsidR="00B05B40" w14:paraId="20FACCFB" w14:textId="77777777" w:rsidTr="001F1718">
        <w:tc>
          <w:tcPr>
            <w:tcW w:w="1696" w:type="dxa"/>
            <w:shd w:val="clear" w:color="auto" w:fill="D9D9D9" w:themeFill="background1" w:themeFillShade="D9"/>
          </w:tcPr>
          <w:p w14:paraId="79639F93" w14:textId="0F0D6CB0" w:rsidR="00B05B40" w:rsidRPr="001F1718" w:rsidRDefault="00B05B40" w:rsidP="001F171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1F1718">
              <w:rPr>
                <w:b/>
                <w:bCs/>
                <w:sz w:val="24"/>
                <w:szCs w:val="24"/>
              </w:rPr>
              <w:t>Compartment</w:t>
            </w:r>
            <w:proofErr w:type="spellEnd"/>
            <w:r w:rsidRPr="001F1718">
              <w:rPr>
                <w:b/>
                <w:bCs/>
                <w:sz w:val="24"/>
                <w:szCs w:val="24"/>
              </w:rPr>
              <w:t>(s)</w:t>
            </w:r>
          </w:p>
        </w:tc>
        <w:tc>
          <w:tcPr>
            <w:tcW w:w="2234" w:type="dxa"/>
            <w:shd w:val="clear" w:color="auto" w:fill="D9D9D9" w:themeFill="background1" w:themeFillShade="D9"/>
          </w:tcPr>
          <w:p w14:paraId="7DEDD22B" w14:textId="326FD3F9" w:rsidR="00B05B40" w:rsidRPr="001F1718" w:rsidRDefault="00B05B40" w:rsidP="001F171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1F1718">
              <w:rPr>
                <w:b/>
                <w:bCs/>
                <w:sz w:val="24"/>
                <w:szCs w:val="24"/>
              </w:rPr>
              <w:t>Process</w:t>
            </w:r>
            <w:proofErr w:type="spellEnd"/>
          </w:p>
        </w:tc>
        <w:tc>
          <w:tcPr>
            <w:tcW w:w="407" w:type="dxa"/>
            <w:shd w:val="clear" w:color="auto" w:fill="D9D9D9" w:themeFill="background1" w:themeFillShade="D9"/>
          </w:tcPr>
          <w:p w14:paraId="1DF82578" w14:textId="62A46696" w:rsidR="00B05B40" w:rsidRPr="001F1718" w:rsidRDefault="00B05B40" w:rsidP="001F1718">
            <w:pPr>
              <w:jc w:val="center"/>
              <w:rPr>
                <w:b/>
                <w:bCs/>
                <w:sz w:val="24"/>
                <w:szCs w:val="24"/>
              </w:rPr>
            </w:pPr>
            <w:r w:rsidRPr="001F1718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470" w:type="dxa"/>
            <w:shd w:val="clear" w:color="auto" w:fill="D9D9D9" w:themeFill="background1" w:themeFillShade="D9"/>
          </w:tcPr>
          <w:p w14:paraId="27A4C0EC" w14:textId="59835246" w:rsidR="00B05B40" w:rsidRPr="001F1718" w:rsidRDefault="00B05B40" w:rsidP="001F171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1F1718">
              <w:rPr>
                <w:b/>
                <w:bCs/>
                <w:sz w:val="24"/>
                <w:szCs w:val="24"/>
              </w:rPr>
              <w:t>Inequality</w:t>
            </w:r>
            <w:proofErr w:type="spellEnd"/>
            <w:r w:rsidRPr="001F1718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F1718">
              <w:rPr>
                <w:b/>
                <w:bCs/>
                <w:sz w:val="24"/>
                <w:szCs w:val="24"/>
              </w:rPr>
              <w:t>constraint</w:t>
            </w:r>
            <w:proofErr w:type="spellEnd"/>
            <w:r w:rsidRPr="001F1718">
              <w:rPr>
                <w:b/>
                <w:bCs/>
                <w:sz w:val="24"/>
                <w:szCs w:val="24"/>
              </w:rPr>
              <w:t>(s)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14:paraId="7689D69A" w14:textId="56CB4D04" w:rsidR="00B05B40" w:rsidRPr="001F1718" w:rsidRDefault="00B05B40" w:rsidP="001F1718">
            <w:pPr>
              <w:jc w:val="center"/>
              <w:rPr>
                <w:b/>
                <w:bCs/>
                <w:sz w:val="24"/>
                <w:szCs w:val="24"/>
              </w:rPr>
            </w:pPr>
            <w:r w:rsidRPr="001F1718">
              <w:rPr>
                <w:b/>
                <w:bCs/>
                <w:sz w:val="24"/>
                <w:szCs w:val="24"/>
              </w:rPr>
              <w:t>Reference(s)</w:t>
            </w:r>
          </w:p>
        </w:tc>
      </w:tr>
      <w:tr w:rsidR="005259BC" w14:paraId="6B754E3D" w14:textId="77777777" w:rsidTr="00856BDB">
        <w:tc>
          <w:tcPr>
            <w:tcW w:w="1696" w:type="dxa"/>
            <w:vMerge w:val="restart"/>
          </w:tcPr>
          <w:p w14:paraId="3D6EF56C" w14:textId="77777777" w:rsidR="005259BC" w:rsidRDefault="005259BC">
            <w:r>
              <w:t xml:space="preserve">Dia + </w:t>
            </w:r>
            <w:proofErr w:type="spellStart"/>
            <w:r>
              <w:t>Phae</w:t>
            </w:r>
            <w:proofErr w:type="spellEnd"/>
            <w:r>
              <w:t xml:space="preserve">, </w:t>
            </w:r>
          </w:p>
          <w:p w14:paraId="64CA0B0C" w14:textId="77777777" w:rsidR="005259BC" w:rsidRDefault="005259BC">
            <w:r>
              <w:t xml:space="preserve">Dia, </w:t>
            </w:r>
          </w:p>
          <w:p w14:paraId="0CCDF640" w14:textId="7CD5A10E" w:rsidR="005259BC" w:rsidRPr="005259BC" w:rsidRDefault="005259BC" w:rsidP="005259BC">
            <w:proofErr w:type="spellStart"/>
            <w:r>
              <w:t>Phae</w:t>
            </w:r>
            <w:proofErr w:type="spellEnd"/>
          </w:p>
        </w:tc>
        <w:tc>
          <w:tcPr>
            <w:tcW w:w="2234" w:type="dxa"/>
          </w:tcPr>
          <w:p w14:paraId="1EA6DD5F" w14:textId="77777777" w:rsidR="005259BC" w:rsidRDefault="005259BC">
            <w:proofErr w:type="spellStart"/>
            <w:r>
              <w:t>Gross</w:t>
            </w:r>
            <w:proofErr w:type="spellEnd"/>
            <w:r>
              <w:t xml:space="preserve">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production</w:t>
            </w:r>
            <w:proofErr w:type="spellEnd"/>
            <w:r>
              <w:t xml:space="preserve"> </w:t>
            </w:r>
          </w:p>
          <w:p w14:paraId="79DFA696" w14:textId="77777777" w:rsidR="005259BC" w:rsidRDefault="005259BC">
            <w:r>
              <w:t xml:space="preserve">(GPP) </w:t>
            </w:r>
          </w:p>
          <w:p w14:paraId="546CA979" w14:textId="5252D6AE" w:rsidR="005259BC" w:rsidRDefault="005259BC">
            <w:r>
              <w:t>*</w:t>
            </w:r>
            <w:proofErr w:type="spellStart"/>
            <w:r>
              <w:t>except</w:t>
            </w:r>
            <w:proofErr w:type="spellEnd"/>
            <w:r>
              <w:t xml:space="preserve"> </w:t>
            </w:r>
            <w:proofErr w:type="spellStart"/>
            <w:r>
              <w:t>autumn</w:t>
            </w:r>
            <w:proofErr w:type="spellEnd"/>
            <w:r>
              <w:t xml:space="preserve"> 2009</w:t>
            </w:r>
          </w:p>
        </w:tc>
        <w:tc>
          <w:tcPr>
            <w:tcW w:w="407" w:type="dxa"/>
          </w:tcPr>
          <w:p w14:paraId="67AE77F2" w14:textId="1D5F1D02" w:rsidR="005259BC" w:rsidRDefault="005259BC">
            <w:r>
              <w:t>1</w:t>
            </w:r>
          </w:p>
        </w:tc>
        <w:tc>
          <w:tcPr>
            <w:tcW w:w="5470" w:type="dxa"/>
          </w:tcPr>
          <w:p w14:paraId="2B3C7BD2" w14:textId="1CAF30B1" w:rsidR="005259BC" w:rsidRDefault="005259BC"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min. and max. </w:t>
            </w:r>
            <w:proofErr w:type="spellStart"/>
            <w:r>
              <w:t>seasonal</w:t>
            </w:r>
            <w:proofErr w:type="spellEnd"/>
            <w:r>
              <w:t xml:space="preserve"> GPP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phytoplankton</w:t>
            </w:r>
            <w:proofErr w:type="spellEnd"/>
            <w:r>
              <w:t xml:space="preserve"> </w:t>
            </w:r>
            <w:proofErr w:type="spellStart"/>
            <w:r>
              <w:t>biomass</w:t>
            </w:r>
            <w:proofErr w:type="spellEnd"/>
            <w:r>
              <w:t xml:space="preserve">-ratio, </w:t>
            </w:r>
            <w:proofErr w:type="spellStart"/>
            <w:r>
              <w:t>estimated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planktonic</w:t>
            </w:r>
            <w:proofErr w:type="spellEnd"/>
            <w:r>
              <w:t xml:space="preserve">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productivity</w:t>
            </w:r>
            <w:proofErr w:type="spellEnd"/>
            <w:r>
              <w:t xml:space="preserve"> and </w:t>
            </w:r>
            <w:proofErr w:type="spellStart"/>
            <w:r>
              <w:t>respiration</w:t>
            </w:r>
            <w:proofErr w:type="spellEnd"/>
            <w:r>
              <w:t xml:space="preserve"> </w:t>
            </w:r>
            <w:proofErr w:type="spellStart"/>
            <w:r>
              <w:t>timeseries</w:t>
            </w:r>
            <w:proofErr w:type="spellEnd"/>
            <w:r>
              <w:t xml:space="preserve">, </w:t>
            </w:r>
            <w:proofErr w:type="spellStart"/>
            <w:r>
              <w:t>as</w:t>
            </w:r>
            <w:proofErr w:type="spellEnd"/>
            <w:r>
              <w:t xml:space="preserve"> a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biomass</w:t>
            </w:r>
            <w:proofErr w:type="spellEnd"/>
            <w:r>
              <w:t>.</w:t>
            </w:r>
          </w:p>
        </w:tc>
        <w:tc>
          <w:tcPr>
            <w:tcW w:w="1533" w:type="dxa"/>
          </w:tcPr>
          <w:p w14:paraId="4A66F943" w14:textId="5F5D1E43" w:rsidR="005259BC" w:rsidRDefault="005259BC">
            <w:r>
              <w:t>Asmus &amp; Asmus (2016)</w:t>
            </w:r>
          </w:p>
        </w:tc>
      </w:tr>
      <w:tr w:rsidR="005259BC" w14:paraId="3744364F" w14:textId="77777777" w:rsidTr="00856BDB">
        <w:tc>
          <w:tcPr>
            <w:tcW w:w="1696" w:type="dxa"/>
            <w:vMerge/>
          </w:tcPr>
          <w:p w14:paraId="17801274" w14:textId="77777777" w:rsidR="005259BC" w:rsidRDefault="005259BC"/>
        </w:tc>
        <w:tc>
          <w:tcPr>
            <w:tcW w:w="2234" w:type="dxa"/>
          </w:tcPr>
          <w:p w14:paraId="37C17CDB" w14:textId="77777777" w:rsidR="005259BC" w:rsidRDefault="005259BC">
            <w:r>
              <w:t>Respiration</w:t>
            </w:r>
          </w:p>
          <w:p w14:paraId="27509FB2" w14:textId="55D3DA5E" w:rsidR="005259BC" w:rsidRDefault="005259BC">
            <w:r>
              <w:t>*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autumn</w:t>
            </w:r>
            <w:proofErr w:type="spellEnd"/>
            <w:r>
              <w:t xml:space="preserve"> 2009</w:t>
            </w:r>
          </w:p>
        </w:tc>
        <w:tc>
          <w:tcPr>
            <w:tcW w:w="407" w:type="dxa"/>
          </w:tcPr>
          <w:p w14:paraId="5B0B38F1" w14:textId="2D92AFED" w:rsidR="005259BC" w:rsidRDefault="005259BC">
            <w:r>
              <w:t>2</w:t>
            </w:r>
          </w:p>
        </w:tc>
        <w:tc>
          <w:tcPr>
            <w:tcW w:w="5470" w:type="dxa"/>
          </w:tcPr>
          <w:p w14:paraId="5894681D" w14:textId="07EBC0EF" w:rsidR="005259BC" w:rsidRDefault="005259BC"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min. and max. </w:t>
            </w:r>
            <w:proofErr w:type="spellStart"/>
            <w:r>
              <w:t>seasonal</w:t>
            </w:r>
            <w:proofErr w:type="spellEnd"/>
            <w:r>
              <w:t xml:space="preserve"> GPP minus NPP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phytoplankton</w:t>
            </w:r>
            <w:proofErr w:type="spellEnd"/>
            <w:r>
              <w:t xml:space="preserve"> </w:t>
            </w:r>
            <w:proofErr w:type="spellStart"/>
            <w:r>
              <w:t>biomass</w:t>
            </w:r>
            <w:proofErr w:type="spellEnd"/>
            <w:r>
              <w:t xml:space="preserve">-ratio, </w:t>
            </w:r>
            <w:proofErr w:type="spellStart"/>
            <w:r>
              <w:t>estimated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planktonic</w:t>
            </w:r>
            <w:proofErr w:type="spellEnd"/>
            <w:r>
              <w:t xml:space="preserve">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productivity</w:t>
            </w:r>
            <w:proofErr w:type="spellEnd"/>
            <w:r>
              <w:t xml:space="preserve"> and </w:t>
            </w:r>
            <w:proofErr w:type="spellStart"/>
            <w:r>
              <w:t>respiration</w:t>
            </w:r>
            <w:proofErr w:type="spellEnd"/>
            <w:r>
              <w:t xml:space="preserve"> </w:t>
            </w:r>
            <w:proofErr w:type="spellStart"/>
            <w:r>
              <w:t>timeseries</w:t>
            </w:r>
            <w:proofErr w:type="spellEnd"/>
            <w:r>
              <w:t xml:space="preserve">, </w:t>
            </w:r>
            <w:proofErr w:type="spellStart"/>
            <w:r>
              <w:t>as</w:t>
            </w:r>
            <w:proofErr w:type="spellEnd"/>
            <w:r>
              <w:t xml:space="preserve"> a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biomass</w:t>
            </w:r>
            <w:proofErr w:type="spellEnd"/>
            <w:r>
              <w:t>.</w:t>
            </w:r>
          </w:p>
        </w:tc>
        <w:tc>
          <w:tcPr>
            <w:tcW w:w="1533" w:type="dxa"/>
          </w:tcPr>
          <w:p w14:paraId="506B1652" w14:textId="588CD34A" w:rsidR="005259BC" w:rsidRDefault="005259BC">
            <w:r>
              <w:t>Asmus &amp; Asmus (2016)</w:t>
            </w:r>
          </w:p>
        </w:tc>
      </w:tr>
      <w:tr w:rsidR="005259BC" w14:paraId="55FB3006" w14:textId="77777777" w:rsidTr="005259BC">
        <w:trPr>
          <w:trHeight w:val="941"/>
        </w:trPr>
        <w:tc>
          <w:tcPr>
            <w:tcW w:w="1696" w:type="dxa"/>
            <w:vMerge/>
          </w:tcPr>
          <w:p w14:paraId="1D6A1061" w14:textId="16ED3237" w:rsidR="005259BC" w:rsidRDefault="005259BC"/>
        </w:tc>
        <w:tc>
          <w:tcPr>
            <w:tcW w:w="2234" w:type="dxa"/>
          </w:tcPr>
          <w:p w14:paraId="0903291E" w14:textId="44E7DC27" w:rsidR="005259BC" w:rsidRDefault="005259BC">
            <w:r>
              <w:t xml:space="preserve">Net </w:t>
            </w:r>
            <w:proofErr w:type="spellStart"/>
            <w:r>
              <w:t>particulate</w:t>
            </w:r>
            <w:proofErr w:type="spellEnd"/>
            <w:r>
              <w:t xml:space="preserve"> and </w:t>
            </w:r>
            <w:proofErr w:type="spellStart"/>
            <w:r>
              <w:t>dissolved</w:t>
            </w:r>
            <w:proofErr w:type="spellEnd"/>
            <w:r>
              <w:t xml:space="preserve">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production</w:t>
            </w:r>
            <w:proofErr w:type="spellEnd"/>
            <w:r>
              <w:t xml:space="preserve"> (NPP)</w:t>
            </w:r>
          </w:p>
        </w:tc>
        <w:tc>
          <w:tcPr>
            <w:tcW w:w="407" w:type="dxa"/>
          </w:tcPr>
          <w:p w14:paraId="5918C6ED" w14:textId="678D9AC8" w:rsidR="005259BC" w:rsidRPr="005259BC" w:rsidRDefault="001F1718" w:rsidP="005259BC">
            <w:r>
              <w:t>3</w:t>
            </w:r>
          </w:p>
        </w:tc>
        <w:tc>
          <w:tcPr>
            <w:tcW w:w="5470" w:type="dxa"/>
          </w:tcPr>
          <w:p w14:paraId="594D0923" w14:textId="12BAA347" w:rsidR="005259BC" w:rsidRPr="005259BC" w:rsidRDefault="005259BC" w:rsidP="005259BC"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min. and max. NPP </w:t>
            </w:r>
            <w:proofErr w:type="spellStart"/>
            <w:r>
              <w:t>to</w:t>
            </w:r>
            <w:proofErr w:type="spellEnd"/>
            <w:r>
              <w:t xml:space="preserve"> GPP-ratio, </w:t>
            </w:r>
            <w:proofErr w:type="spellStart"/>
            <w:r>
              <w:t>estimated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planktonic</w:t>
            </w:r>
            <w:proofErr w:type="spellEnd"/>
            <w:r>
              <w:t xml:space="preserve">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productivity</w:t>
            </w:r>
            <w:proofErr w:type="spellEnd"/>
            <w:r>
              <w:t xml:space="preserve"> and </w:t>
            </w:r>
            <w:proofErr w:type="spellStart"/>
            <w:r>
              <w:t>respiration</w:t>
            </w:r>
            <w:proofErr w:type="spellEnd"/>
            <w:r>
              <w:t xml:space="preserve"> </w:t>
            </w:r>
            <w:proofErr w:type="spellStart"/>
            <w:r>
              <w:t>timeseries</w:t>
            </w:r>
            <w:proofErr w:type="spellEnd"/>
            <w:r>
              <w:t xml:space="preserve">, </w:t>
            </w:r>
            <w:proofErr w:type="spellStart"/>
            <w:r>
              <w:t>as</w:t>
            </w:r>
            <w:proofErr w:type="spellEnd"/>
            <w:r>
              <w:t xml:space="preserve"> a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GPP.</w:t>
            </w:r>
          </w:p>
        </w:tc>
        <w:tc>
          <w:tcPr>
            <w:tcW w:w="1533" w:type="dxa"/>
          </w:tcPr>
          <w:p w14:paraId="7B64681E" w14:textId="06D5C966" w:rsidR="005259BC" w:rsidRPr="005259BC" w:rsidRDefault="005259BC" w:rsidP="005259BC">
            <w:r>
              <w:t>Asmus &amp; Asmus (2016)</w:t>
            </w:r>
          </w:p>
        </w:tc>
      </w:tr>
      <w:tr w:rsidR="005259BC" w14:paraId="7E7C6FB8" w14:textId="77777777" w:rsidTr="00856BDB">
        <w:tc>
          <w:tcPr>
            <w:tcW w:w="1696" w:type="dxa"/>
            <w:vMerge/>
          </w:tcPr>
          <w:p w14:paraId="7DD70A48" w14:textId="725E55A0" w:rsidR="005259BC" w:rsidRDefault="005259BC" w:rsidP="00EC041C"/>
        </w:tc>
        <w:tc>
          <w:tcPr>
            <w:tcW w:w="2234" w:type="dxa"/>
          </w:tcPr>
          <w:p w14:paraId="3DB27A85" w14:textId="59FF9071" w:rsidR="005259BC" w:rsidRDefault="005259BC" w:rsidP="00EC041C">
            <w:r>
              <w:t xml:space="preserve">DOC </w:t>
            </w:r>
            <w:proofErr w:type="spellStart"/>
            <w:r>
              <w:t>exudation</w:t>
            </w:r>
            <w:proofErr w:type="spellEnd"/>
          </w:p>
        </w:tc>
        <w:tc>
          <w:tcPr>
            <w:tcW w:w="407" w:type="dxa"/>
          </w:tcPr>
          <w:p w14:paraId="239957B2" w14:textId="3E77CE29" w:rsidR="005259BC" w:rsidRDefault="001F1718" w:rsidP="00EC041C">
            <w:r>
              <w:t>4</w:t>
            </w:r>
          </w:p>
        </w:tc>
        <w:tc>
          <w:tcPr>
            <w:tcW w:w="5470" w:type="dxa"/>
          </w:tcPr>
          <w:p w14:paraId="03131EA8" w14:textId="298453DB" w:rsidR="005259BC" w:rsidRDefault="005259BC" w:rsidP="005259BC"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min. and max. </w:t>
            </w:r>
            <w:proofErr w:type="spellStart"/>
            <w:r>
              <w:t>exudation</w:t>
            </w:r>
            <w:proofErr w:type="spellEnd"/>
            <w:r>
              <w:t xml:space="preserve"> rate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Northfrisian</w:t>
            </w:r>
            <w:proofErr w:type="spellEnd"/>
            <w:r>
              <w:t xml:space="preserve"> </w:t>
            </w:r>
            <w:proofErr w:type="spellStart"/>
            <w:r>
              <w:t>Wadden</w:t>
            </w:r>
            <w:proofErr w:type="spellEnd"/>
            <w:r>
              <w:t xml:space="preserve"> </w:t>
            </w:r>
            <w:proofErr w:type="spellStart"/>
            <w:r>
              <w:t>Sea</w:t>
            </w:r>
            <w:proofErr w:type="spellEnd"/>
            <w:r>
              <w:t xml:space="preserve"> </w:t>
            </w:r>
            <w:proofErr w:type="spellStart"/>
            <w:r>
              <w:t>phytoplankton</w:t>
            </w:r>
            <w:proofErr w:type="spellEnd"/>
            <w:r>
              <w:t xml:space="preserve"> </w:t>
            </w:r>
            <w:proofErr w:type="spellStart"/>
            <w:r>
              <w:t>assemblages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a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NPP.</w:t>
            </w:r>
          </w:p>
        </w:tc>
        <w:tc>
          <w:tcPr>
            <w:tcW w:w="1533" w:type="dxa"/>
          </w:tcPr>
          <w:p w14:paraId="0F8BBA72" w14:textId="25FACDEF" w:rsidR="005259BC" w:rsidRDefault="005259BC" w:rsidP="00EC041C">
            <w:r>
              <w:t>Tillmann (2000)</w:t>
            </w:r>
          </w:p>
        </w:tc>
      </w:tr>
      <w:tr w:rsidR="005259BC" w14:paraId="5C4EDAE4" w14:textId="77777777" w:rsidTr="00856BDB">
        <w:tc>
          <w:tcPr>
            <w:tcW w:w="1696" w:type="dxa"/>
            <w:vMerge/>
          </w:tcPr>
          <w:p w14:paraId="5B96C522" w14:textId="10A972C5" w:rsidR="005259BC" w:rsidRDefault="005259BC" w:rsidP="00EC041C"/>
        </w:tc>
        <w:tc>
          <w:tcPr>
            <w:tcW w:w="2234" w:type="dxa"/>
          </w:tcPr>
          <w:p w14:paraId="421591BA" w14:textId="4B43A821" w:rsidR="005259BC" w:rsidRDefault="005259BC" w:rsidP="00EC041C">
            <w:r>
              <w:t>Egestion</w:t>
            </w:r>
          </w:p>
        </w:tc>
        <w:tc>
          <w:tcPr>
            <w:tcW w:w="407" w:type="dxa"/>
          </w:tcPr>
          <w:p w14:paraId="657960A2" w14:textId="152CDD21" w:rsidR="005259BC" w:rsidRDefault="001F1718" w:rsidP="00EC041C">
            <w:r>
              <w:t>5</w:t>
            </w:r>
          </w:p>
        </w:tc>
        <w:tc>
          <w:tcPr>
            <w:tcW w:w="5470" w:type="dxa"/>
          </w:tcPr>
          <w:p w14:paraId="50846762" w14:textId="4B17EF42" w:rsidR="005259BC" w:rsidRDefault="005259BC" w:rsidP="000273FA">
            <w:proofErr w:type="spellStart"/>
            <w:r>
              <w:t>Between</w:t>
            </w:r>
            <w:proofErr w:type="spellEnd"/>
            <w:r>
              <w:t xml:space="preserve"> 0.05 and 0.5 </w:t>
            </w:r>
            <w:proofErr w:type="spellStart"/>
            <w:r>
              <w:t>of</w:t>
            </w:r>
            <w:proofErr w:type="spellEnd"/>
            <w:r>
              <w:t xml:space="preserve"> NPP.</w:t>
            </w:r>
          </w:p>
        </w:tc>
        <w:tc>
          <w:tcPr>
            <w:tcW w:w="1533" w:type="dxa"/>
          </w:tcPr>
          <w:p w14:paraId="027EFA24" w14:textId="31FB8744" w:rsidR="005259BC" w:rsidRDefault="005259BC" w:rsidP="00EC041C">
            <w:proofErr w:type="spellStart"/>
            <w:r>
              <w:t>Vézina</w:t>
            </w:r>
            <w:proofErr w:type="spellEnd"/>
            <w:r>
              <w:t xml:space="preserve"> &amp; Platt (1998)</w:t>
            </w:r>
          </w:p>
        </w:tc>
      </w:tr>
      <w:tr w:rsidR="00856BDB" w14:paraId="6FBE14AC" w14:textId="77777777" w:rsidTr="0056589C">
        <w:tc>
          <w:tcPr>
            <w:tcW w:w="1696" w:type="dxa"/>
          </w:tcPr>
          <w:p w14:paraId="331C1C9A" w14:textId="4553A7EA" w:rsidR="00856BDB" w:rsidRDefault="00856BDB" w:rsidP="00EC041C">
            <w:r>
              <w:t>Dia</w:t>
            </w:r>
          </w:p>
        </w:tc>
        <w:tc>
          <w:tcPr>
            <w:tcW w:w="2234" w:type="dxa"/>
          </w:tcPr>
          <w:p w14:paraId="5881FC1D" w14:textId="5491B33A" w:rsidR="00856BDB" w:rsidRDefault="00856BDB" w:rsidP="00EC041C">
            <w:proofErr w:type="spellStart"/>
            <w:r>
              <w:t>Production</w:t>
            </w:r>
            <w:proofErr w:type="spellEnd"/>
            <w:r>
              <w:t xml:space="preserve"> </w:t>
            </w:r>
          </w:p>
        </w:tc>
        <w:tc>
          <w:tcPr>
            <w:tcW w:w="407" w:type="dxa"/>
          </w:tcPr>
          <w:p w14:paraId="0DB1B8E8" w14:textId="752BF37B" w:rsidR="00856BDB" w:rsidRDefault="001F1718" w:rsidP="00EC041C">
            <w:r>
              <w:t>6</w:t>
            </w:r>
          </w:p>
        </w:tc>
        <w:tc>
          <w:tcPr>
            <w:tcW w:w="5470" w:type="dxa"/>
          </w:tcPr>
          <w:p w14:paraId="760F63FC" w14:textId="6249DF38" w:rsidR="00856BDB" w:rsidRDefault="00856BDB" w:rsidP="000273FA"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min.</w:t>
            </w:r>
            <w:r w:rsidR="005259BC">
              <w:t xml:space="preserve"> and </w:t>
            </w:r>
            <w:r>
              <w:t xml:space="preserve">max. in-situ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growth</w:t>
            </w:r>
            <w:proofErr w:type="spellEnd"/>
            <w:r>
              <w:t xml:space="preserve"> rate </w:t>
            </w:r>
            <w:proofErr w:type="spellStart"/>
            <w:r>
              <w:t>of</w:t>
            </w:r>
            <w:proofErr w:type="spellEnd"/>
            <w:r>
              <w:t xml:space="preserve"> Southern North </w:t>
            </w:r>
            <w:proofErr w:type="spellStart"/>
            <w:r>
              <w:t>Sea</w:t>
            </w:r>
            <w:proofErr w:type="spellEnd"/>
            <w:r>
              <w:t xml:space="preserve"> </w:t>
            </w:r>
            <w:proofErr w:type="spellStart"/>
            <w:r>
              <w:t>diatom</w:t>
            </w:r>
            <w:proofErr w:type="spellEnd"/>
            <w:r>
              <w:t xml:space="preserve"> </w:t>
            </w:r>
            <w:proofErr w:type="spellStart"/>
            <w:r>
              <w:t>assemblages</w:t>
            </w:r>
            <w:proofErr w:type="spellEnd"/>
            <w:r w:rsidR="000273FA">
              <w:t xml:space="preserve"> (</w:t>
            </w:r>
            <w:r w:rsidR="000273FA" w:rsidRPr="00C93869">
              <w:t xml:space="preserve">0.9-1.5 per </w:t>
            </w:r>
            <w:proofErr w:type="spellStart"/>
            <w:r w:rsidR="000273FA" w:rsidRPr="00C93869">
              <w:t>day</w:t>
            </w:r>
            <w:proofErr w:type="spellEnd"/>
            <w:r w:rsidR="000273FA" w:rsidRPr="00C93869">
              <w:t xml:space="preserve"> at 7.1-8.9°C</w:t>
            </w:r>
            <w:r w:rsidR="000273FA">
              <w:t>)</w:t>
            </w:r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a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mean</w:t>
            </w:r>
            <w:proofErr w:type="spellEnd"/>
            <w:r>
              <w:t xml:space="preserve"> </w:t>
            </w:r>
            <w:proofErr w:type="spellStart"/>
            <w:r>
              <w:t>seasonal</w:t>
            </w:r>
            <w:proofErr w:type="spellEnd"/>
            <w:r>
              <w:t xml:space="preserve"> </w:t>
            </w:r>
            <w:proofErr w:type="spellStart"/>
            <w:r>
              <w:t>temperature</w:t>
            </w:r>
            <w:proofErr w:type="spellEnd"/>
            <w:r>
              <w:t xml:space="preserve"> and </w:t>
            </w:r>
            <w:proofErr w:type="spellStart"/>
            <w:r>
              <w:t>biomass</w:t>
            </w:r>
            <w:proofErr w:type="spellEnd"/>
            <w:r w:rsidR="007C7B81">
              <w:t>.</w:t>
            </w:r>
          </w:p>
        </w:tc>
        <w:tc>
          <w:tcPr>
            <w:tcW w:w="1533" w:type="dxa"/>
          </w:tcPr>
          <w:p w14:paraId="477BB43B" w14:textId="2DCDF5F9" w:rsidR="00856BDB" w:rsidRDefault="00856BDB" w:rsidP="00EC041C">
            <w:proofErr w:type="spellStart"/>
            <w:r>
              <w:t>Stelfox-Widdicomb</w:t>
            </w:r>
            <w:proofErr w:type="spellEnd"/>
            <w:r>
              <w:t xml:space="preserve"> et al. (2004)</w:t>
            </w:r>
          </w:p>
        </w:tc>
      </w:tr>
      <w:tr w:rsidR="00856BDB" w14:paraId="412D0DE1" w14:textId="77777777" w:rsidTr="0056589C">
        <w:trPr>
          <w:trHeight w:val="547"/>
        </w:trPr>
        <w:tc>
          <w:tcPr>
            <w:tcW w:w="1696" w:type="dxa"/>
          </w:tcPr>
          <w:p w14:paraId="436F0C29" w14:textId="3AD99A2D" w:rsidR="00856BDB" w:rsidRDefault="00856BDB" w:rsidP="00992AA5">
            <w:proofErr w:type="spellStart"/>
            <w:r>
              <w:t>Phae</w:t>
            </w:r>
            <w:proofErr w:type="spellEnd"/>
          </w:p>
        </w:tc>
        <w:tc>
          <w:tcPr>
            <w:tcW w:w="2234" w:type="dxa"/>
          </w:tcPr>
          <w:p w14:paraId="1632605B" w14:textId="1628D176" w:rsidR="00856BDB" w:rsidRDefault="00856BDB" w:rsidP="00992AA5">
            <w:proofErr w:type="spellStart"/>
            <w:r>
              <w:t>Production</w:t>
            </w:r>
            <w:proofErr w:type="spellEnd"/>
          </w:p>
        </w:tc>
        <w:tc>
          <w:tcPr>
            <w:tcW w:w="407" w:type="dxa"/>
          </w:tcPr>
          <w:p w14:paraId="25A751BC" w14:textId="3228B43D" w:rsidR="00856BDB" w:rsidRDefault="001F1718" w:rsidP="00992AA5">
            <w:r>
              <w:t>7</w:t>
            </w:r>
          </w:p>
        </w:tc>
        <w:tc>
          <w:tcPr>
            <w:tcW w:w="5470" w:type="dxa"/>
          </w:tcPr>
          <w:p w14:paraId="1EF76880" w14:textId="37844F45" w:rsidR="00856BDB" w:rsidRDefault="00856BDB" w:rsidP="000273FA"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min.</w:t>
            </w:r>
            <w:r w:rsidR="000273FA">
              <w:t xml:space="preserve"> and </w:t>
            </w:r>
            <w:r>
              <w:t>max.</w:t>
            </w:r>
            <w:r w:rsidR="000273FA">
              <w:t xml:space="preserve"> in-situ</w:t>
            </w:r>
            <w:r>
              <w:t xml:space="preserve"> </w:t>
            </w:r>
            <w:proofErr w:type="spellStart"/>
            <w:r>
              <w:t>growth</w:t>
            </w:r>
            <w:proofErr w:type="spellEnd"/>
            <w:r>
              <w:t xml:space="preserve"> rate </w:t>
            </w:r>
            <w:proofErr w:type="spellStart"/>
            <w:r>
              <w:t>of</w:t>
            </w:r>
            <w:proofErr w:type="spellEnd"/>
            <w:r>
              <w:t xml:space="preserve"> Northern </w:t>
            </w:r>
            <w:proofErr w:type="spellStart"/>
            <w:r>
              <w:t>Sea</w:t>
            </w:r>
            <w:proofErr w:type="spellEnd"/>
            <w:r>
              <w:t xml:space="preserve"> </w:t>
            </w:r>
            <w:proofErr w:type="spellStart"/>
            <w:r>
              <w:t>Phaeocystis</w:t>
            </w:r>
            <w:proofErr w:type="spellEnd"/>
            <w:r>
              <w:t xml:space="preserve"> </w:t>
            </w:r>
            <w:proofErr w:type="spellStart"/>
            <w:r>
              <w:t>cells</w:t>
            </w:r>
            <w:proofErr w:type="spellEnd"/>
            <w:r w:rsidR="000273FA">
              <w:t xml:space="preserve"> (</w:t>
            </w:r>
            <w:r w:rsidR="000273FA" w:rsidRPr="00C93869">
              <w:t xml:space="preserve">0.792-2.352 per </w:t>
            </w:r>
            <w:proofErr w:type="spellStart"/>
            <w:r w:rsidR="000273FA" w:rsidRPr="00C93869">
              <w:t>day</w:t>
            </w:r>
            <w:proofErr w:type="spellEnd"/>
            <w:r w:rsidR="000273FA" w:rsidRPr="00C93869">
              <w:t xml:space="preserve"> at 8-10°C</w:t>
            </w:r>
            <w:r w:rsidR="000273FA">
              <w:t>)</w:t>
            </w:r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a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mean</w:t>
            </w:r>
            <w:proofErr w:type="spellEnd"/>
            <w:r>
              <w:t xml:space="preserve"> </w:t>
            </w:r>
            <w:proofErr w:type="spellStart"/>
            <w:r>
              <w:t>seasonal</w:t>
            </w:r>
            <w:proofErr w:type="spellEnd"/>
            <w:r>
              <w:t xml:space="preserve"> </w:t>
            </w:r>
            <w:proofErr w:type="spellStart"/>
            <w:r>
              <w:t>temperature</w:t>
            </w:r>
            <w:proofErr w:type="spellEnd"/>
            <w:r>
              <w:t xml:space="preserve"> and </w:t>
            </w:r>
            <w:proofErr w:type="spellStart"/>
            <w:r>
              <w:t>biomass</w:t>
            </w:r>
            <w:proofErr w:type="spellEnd"/>
            <w:r w:rsidR="007C7B81">
              <w:t>.</w:t>
            </w:r>
          </w:p>
        </w:tc>
        <w:tc>
          <w:tcPr>
            <w:tcW w:w="1533" w:type="dxa"/>
          </w:tcPr>
          <w:p w14:paraId="1470A9C1" w14:textId="6B75917D" w:rsidR="00856BDB" w:rsidRDefault="00856BDB" w:rsidP="00992AA5">
            <w:proofErr w:type="spellStart"/>
            <w:r>
              <w:t>Weisse</w:t>
            </w:r>
            <w:proofErr w:type="spellEnd"/>
            <w:r>
              <w:t xml:space="preserve"> &amp; Scheffel-Möser (1990)</w:t>
            </w:r>
          </w:p>
        </w:tc>
      </w:tr>
      <w:tr w:rsidR="00856BDB" w14:paraId="546DB0A2" w14:textId="77777777" w:rsidTr="0056589C">
        <w:tc>
          <w:tcPr>
            <w:tcW w:w="1696" w:type="dxa"/>
          </w:tcPr>
          <w:p w14:paraId="038D6623" w14:textId="026DA761" w:rsidR="00856BDB" w:rsidRDefault="00856BDB" w:rsidP="00992AA5">
            <w:r>
              <w:t xml:space="preserve">All </w:t>
            </w:r>
            <w:proofErr w:type="spellStart"/>
            <w:r>
              <w:t>living</w:t>
            </w:r>
            <w:proofErr w:type="spellEnd"/>
            <w:r>
              <w:t xml:space="preserve"> </w:t>
            </w:r>
            <w:proofErr w:type="spellStart"/>
            <w:r>
              <w:t>compartments</w:t>
            </w:r>
            <w:proofErr w:type="spellEnd"/>
          </w:p>
        </w:tc>
        <w:tc>
          <w:tcPr>
            <w:tcW w:w="2234" w:type="dxa"/>
          </w:tcPr>
          <w:p w14:paraId="74F6420A" w14:textId="77777777" w:rsidR="00856BDB" w:rsidRDefault="00856BDB" w:rsidP="00992AA5">
            <w:r>
              <w:t xml:space="preserve">NPP / </w:t>
            </w:r>
          </w:p>
          <w:p w14:paraId="62941000" w14:textId="26506D8C" w:rsidR="00856BDB" w:rsidRDefault="00856BDB" w:rsidP="00992AA5">
            <w:r>
              <w:t xml:space="preserve">Total </w:t>
            </w:r>
            <w:proofErr w:type="spellStart"/>
            <w:r>
              <w:t>respiration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compartments</w:t>
            </w:r>
            <w:proofErr w:type="spellEnd"/>
          </w:p>
        </w:tc>
        <w:tc>
          <w:tcPr>
            <w:tcW w:w="407" w:type="dxa"/>
          </w:tcPr>
          <w:p w14:paraId="6536AE2F" w14:textId="5E975A0E" w:rsidR="00856BDB" w:rsidRDefault="001F1718" w:rsidP="00992AA5">
            <w:r>
              <w:t>8</w:t>
            </w:r>
          </w:p>
        </w:tc>
        <w:tc>
          <w:tcPr>
            <w:tcW w:w="5470" w:type="dxa"/>
          </w:tcPr>
          <w:p w14:paraId="44883DB3" w14:textId="491C422A" w:rsidR="005259BC" w:rsidRDefault="00856BDB" w:rsidP="005259BC"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min.</w:t>
            </w:r>
            <w:r w:rsidR="000273FA">
              <w:t xml:space="preserve"> and </w:t>
            </w:r>
            <w:r>
              <w:t xml:space="preserve">max. </w:t>
            </w:r>
            <w:proofErr w:type="spellStart"/>
            <w:r>
              <w:t>seasonal</w:t>
            </w:r>
            <w:proofErr w:type="spellEnd"/>
            <w:r>
              <w:t xml:space="preserve"> </w:t>
            </w:r>
            <w:proofErr w:type="spellStart"/>
            <w:r>
              <w:t>Pelagic</w:t>
            </w:r>
            <w:proofErr w:type="spellEnd"/>
            <w:r>
              <w:t xml:space="preserve"> </w:t>
            </w:r>
            <w:proofErr w:type="spellStart"/>
            <w:r>
              <w:t>Production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Pelagic</w:t>
            </w:r>
            <w:proofErr w:type="spellEnd"/>
            <w:r>
              <w:t xml:space="preserve"> Respiration-ratio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Sylt-</w:t>
            </w:r>
            <w:proofErr w:type="spellStart"/>
            <w:r>
              <w:t>R</w:t>
            </w:r>
            <w:r w:rsidRPr="0087417A">
              <w:t>ø</w:t>
            </w:r>
            <w:r>
              <w:t>m</w:t>
            </w:r>
            <w:r w:rsidRPr="0087417A">
              <w:t>ø</w:t>
            </w:r>
            <w:proofErr w:type="spellEnd"/>
            <w:r>
              <w:t xml:space="preserve"> </w:t>
            </w:r>
            <w:proofErr w:type="spellStart"/>
            <w:r>
              <w:t>Bight</w:t>
            </w:r>
            <w:proofErr w:type="spellEnd"/>
            <w:r w:rsidR="005259BC">
              <w:t>.</w:t>
            </w:r>
          </w:p>
          <w:p w14:paraId="7DC52746" w14:textId="218C3BDF" w:rsidR="00856BDB" w:rsidRDefault="00856BDB" w:rsidP="00C93869">
            <w:pPr>
              <w:pStyle w:val="Listenabsatz"/>
              <w:jc w:val="center"/>
            </w:pPr>
          </w:p>
        </w:tc>
        <w:tc>
          <w:tcPr>
            <w:tcW w:w="1533" w:type="dxa"/>
          </w:tcPr>
          <w:p w14:paraId="0F809F58" w14:textId="657746BD" w:rsidR="00856BDB" w:rsidRDefault="00856BDB" w:rsidP="00992AA5">
            <w:proofErr w:type="spellStart"/>
            <w:r>
              <w:t>Loebl</w:t>
            </w:r>
            <w:proofErr w:type="spellEnd"/>
            <w:r>
              <w:t xml:space="preserve"> et al. (2007)</w:t>
            </w:r>
          </w:p>
        </w:tc>
      </w:tr>
      <w:tr w:rsidR="000273FA" w14:paraId="7D65FC13" w14:textId="77777777" w:rsidTr="0056589C">
        <w:tc>
          <w:tcPr>
            <w:tcW w:w="1696" w:type="dxa"/>
            <w:vMerge w:val="restart"/>
          </w:tcPr>
          <w:p w14:paraId="3375AAD4" w14:textId="77777777" w:rsidR="000273FA" w:rsidRDefault="000273FA" w:rsidP="00992AA5">
            <w:r>
              <w:t>Bac</w:t>
            </w:r>
          </w:p>
          <w:p w14:paraId="44275038" w14:textId="77777777" w:rsidR="000273FA" w:rsidRDefault="000273FA" w:rsidP="00F81A20"/>
          <w:p w14:paraId="3FD8968F" w14:textId="0C636A79" w:rsidR="000273FA" w:rsidRDefault="000273FA" w:rsidP="00F81A20"/>
        </w:tc>
        <w:tc>
          <w:tcPr>
            <w:tcW w:w="2234" w:type="dxa"/>
          </w:tcPr>
          <w:p w14:paraId="7314C304" w14:textId="3E4D6E5A" w:rsidR="000273FA" w:rsidRDefault="000273FA" w:rsidP="00992AA5">
            <w:r>
              <w:t xml:space="preserve">DOC </w:t>
            </w:r>
            <w:proofErr w:type="spellStart"/>
            <w:r>
              <w:t>uptake</w:t>
            </w:r>
            <w:proofErr w:type="spellEnd"/>
          </w:p>
        </w:tc>
        <w:tc>
          <w:tcPr>
            <w:tcW w:w="407" w:type="dxa"/>
          </w:tcPr>
          <w:p w14:paraId="7E8A63D7" w14:textId="6F66B961" w:rsidR="000273FA" w:rsidRDefault="001F1718" w:rsidP="00992AA5">
            <w:r>
              <w:t>9</w:t>
            </w:r>
          </w:p>
        </w:tc>
        <w:tc>
          <w:tcPr>
            <w:tcW w:w="5470" w:type="dxa"/>
          </w:tcPr>
          <w:p w14:paraId="1E2524D2" w14:textId="1A0EB7FD" w:rsidR="000273FA" w:rsidRDefault="000273FA" w:rsidP="007C7B81">
            <w:r>
              <w:t xml:space="preserve">Not </w:t>
            </w:r>
            <w:proofErr w:type="spellStart"/>
            <w:r>
              <w:t>more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seasonal</w:t>
            </w:r>
            <w:proofErr w:type="spellEnd"/>
            <w:r>
              <w:t xml:space="preserve"> </w:t>
            </w:r>
            <w:proofErr w:type="spellStart"/>
            <w:r>
              <w:t>bacterial</w:t>
            </w:r>
            <w:proofErr w:type="spellEnd"/>
            <w:r>
              <w:t xml:space="preserve"> </w:t>
            </w:r>
            <w:proofErr w:type="spellStart"/>
            <w:r>
              <w:t>carbon</w:t>
            </w:r>
            <w:proofErr w:type="spellEnd"/>
            <w:r>
              <w:t xml:space="preserve"> </w:t>
            </w:r>
            <w:proofErr w:type="spellStart"/>
            <w:r>
              <w:t>demand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Dutch</w:t>
            </w:r>
            <w:proofErr w:type="spellEnd"/>
            <w:r>
              <w:t xml:space="preserve"> </w:t>
            </w:r>
            <w:proofErr w:type="spellStart"/>
            <w:r>
              <w:t>Wadden</w:t>
            </w:r>
            <w:proofErr w:type="spellEnd"/>
            <w:r>
              <w:t xml:space="preserve"> </w:t>
            </w:r>
            <w:proofErr w:type="spellStart"/>
            <w:r>
              <w:t>Sea</w:t>
            </w:r>
            <w:proofErr w:type="spellEnd"/>
            <w:r>
              <w:t xml:space="preserve"> </w:t>
            </w:r>
            <w:proofErr w:type="spellStart"/>
            <w:r>
              <w:t>bacterial</w:t>
            </w:r>
            <w:proofErr w:type="spellEnd"/>
            <w:r>
              <w:t xml:space="preserve"> </w:t>
            </w:r>
            <w:proofErr w:type="spellStart"/>
            <w:r>
              <w:t>communities</w:t>
            </w:r>
            <w:proofErr w:type="spellEnd"/>
            <w:r>
              <w:t xml:space="preserve">, </w:t>
            </w:r>
            <w:proofErr w:type="spellStart"/>
            <w:r>
              <w:t>defined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fraction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exudated</w:t>
            </w:r>
            <w:proofErr w:type="spellEnd"/>
            <w:r>
              <w:t xml:space="preserve"> </w:t>
            </w:r>
            <w:proofErr w:type="spellStart"/>
            <w:r>
              <w:t>phytoplankton</w:t>
            </w:r>
            <w:proofErr w:type="spellEnd"/>
            <w:r>
              <w:t xml:space="preserve"> DOC.</w:t>
            </w:r>
          </w:p>
        </w:tc>
        <w:tc>
          <w:tcPr>
            <w:tcW w:w="1533" w:type="dxa"/>
          </w:tcPr>
          <w:p w14:paraId="1540E24D" w14:textId="77777777" w:rsidR="000273FA" w:rsidRPr="00F81A20" w:rsidRDefault="000273FA" w:rsidP="00F81A20">
            <w:proofErr w:type="spellStart"/>
            <w:r w:rsidRPr="00F81A20">
              <w:t>Sintes</w:t>
            </w:r>
            <w:proofErr w:type="spellEnd"/>
            <w:r w:rsidRPr="00F81A20">
              <w:t xml:space="preserve"> et al. (2010)</w:t>
            </w:r>
          </w:p>
          <w:p w14:paraId="12024D8E" w14:textId="4F30913E" w:rsidR="000273FA" w:rsidRDefault="000273FA" w:rsidP="00992AA5"/>
        </w:tc>
      </w:tr>
      <w:tr w:rsidR="000273FA" w14:paraId="270B5260" w14:textId="77777777" w:rsidTr="0056589C">
        <w:tc>
          <w:tcPr>
            <w:tcW w:w="1696" w:type="dxa"/>
            <w:vMerge/>
          </w:tcPr>
          <w:p w14:paraId="3149E7BF" w14:textId="2C691291" w:rsidR="000273FA" w:rsidRDefault="000273FA" w:rsidP="00F81A20"/>
        </w:tc>
        <w:tc>
          <w:tcPr>
            <w:tcW w:w="2234" w:type="dxa"/>
          </w:tcPr>
          <w:p w14:paraId="3FD7132F" w14:textId="77777777" w:rsidR="000273FA" w:rsidRDefault="000273FA" w:rsidP="00F81A20">
            <w:proofErr w:type="spellStart"/>
            <w:r>
              <w:t>Bacterial</w:t>
            </w:r>
            <w:proofErr w:type="spellEnd"/>
            <w:r>
              <w:t xml:space="preserve"> Growth Efficiency (BGE) </w:t>
            </w:r>
          </w:p>
          <w:p w14:paraId="2EABED79" w14:textId="77777777" w:rsidR="000273FA" w:rsidRDefault="000273FA" w:rsidP="00F81A20">
            <w:r>
              <w:t xml:space="preserve">= </w:t>
            </w:r>
            <w:proofErr w:type="spellStart"/>
            <w:r>
              <w:t>Production</w:t>
            </w:r>
            <w:proofErr w:type="spellEnd"/>
            <w:r>
              <w:t xml:space="preserve"> / </w:t>
            </w:r>
          </w:p>
          <w:p w14:paraId="7B4C4A86" w14:textId="721F1D17" w:rsidR="000273FA" w:rsidRDefault="000273FA" w:rsidP="00F81A20">
            <w:r>
              <w:t xml:space="preserve">DOC </w:t>
            </w:r>
            <w:proofErr w:type="spellStart"/>
            <w:r>
              <w:t>uptake</w:t>
            </w:r>
            <w:proofErr w:type="spellEnd"/>
          </w:p>
        </w:tc>
        <w:tc>
          <w:tcPr>
            <w:tcW w:w="407" w:type="dxa"/>
          </w:tcPr>
          <w:p w14:paraId="38D3E31A" w14:textId="5C18F02E" w:rsidR="000273FA" w:rsidRDefault="001F1718" w:rsidP="00F81A20">
            <w:r>
              <w:t>10</w:t>
            </w:r>
          </w:p>
        </w:tc>
        <w:tc>
          <w:tcPr>
            <w:tcW w:w="5470" w:type="dxa"/>
          </w:tcPr>
          <w:p w14:paraId="66E18ED9" w14:textId="6C25CB57" w:rsidR="000273FA" w:rsidRDefault="000273FA" w:rsidP="007C7B81"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min. and max. </w:t>
            </w:r>
            <w:proofErr w:type="spellStart"/>
            <w:r>
              <w:t>seasonal</w:t>
            </w:r>
            <w:proofErr w:type="spellEnd"/>
            <w:r>
              <w:t xml:space="preserve"> in-situ BGE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Dutch</w:t>
            </w:r>
            <w:proofErr w:type="spellEnd"/>
            <w:r>
              <w:t xml:space="preserve"> </w:t>
            </w:r>
            <w:proofErr w:type="spellStart"/>
            <w:r>
              <w:t>Wadden</w:t>
            </w:r>
            <w:proofErr w:type="spellEnd"/>
            <w:r>
              <w:t xml:space="preserve"> </w:t>
            </w:r>
            <w:proofErr w:type="spellStart"/>
            <w:r>
              <w:t>Sea</w:t>
            </w:r>
            <w:proofErr w:type="spellEnd"/>
            <w:r>
              <w:t xml:space="preserve"> </w:t>
            </w:r>
            <w:proofErr w:type="spellStart"/>
            <w:r>
              <w:t>free-living</w:t>
            </w:r>
            <w:proofErr w:type="spellEnd"/>
            <w:r>
              <w:t xml:space="preserve"> </w:t>
            </w:r>
            <w:proofErr w:type="spellStart"/>
            <w:r>
              <w:t>bacteria</w:t>
            </w:r>
            <w:proofErr w:type="spellEnd"/>
            <w:r>
              <w:t>.</w:t>
            </w:r>
          </w:p>
          <w:p w14:paraId="33BC2FFE" w14:textId="7CB9B6EA" w:rsidR="000273FA" w:rsidRDefault="000273FA" w:rsidP="00F81A20">
            <w:pPr>
              <w:pStyle w:val="Listenabsatz"/>
              <w:jc w:val="center"/>
            </w:pPr>
          </w:p>
        </w:tc>
        <w:tc>
          <w:tcPr>
            <w:tcW w:w="1533" w:type="dxa"/>
          </w:tcPr>
          <w:p w14:paraId="5589EB0E" w14:textId="28B9D8AA" w:rsidR="000273FA" w:rsidRPr="00F81A20" w:rsidRDefault="000273FA" w:rsidP="00F81A20">
            <w:proofErr w:type="spellStart"/>
            <w:r>
              <w:t>Sintes</w:t>
            </w:r>
            <w:proofErr w:type="spellEnd"/>
            <w:r>
              <w:t xml:space="preserve"> et al. (2010), </w:t>
            </w:r>
            <w:proofErr w:type="spellStart"/>
            <w:r>
              <w:t>appendix</w:t>
            </w:r>
            <w:proofErr w:type="spellEnd"/>
            <w:r>
              <w:t xml:space="preserve"> S2</w:t>
            </w:r>
          </w:p>
        </w:tc>
      </w:tr>
      <w:tr w:rsidR="000273FA" w14:paraId="023D8155" w14:textId="77777777" w:rsidTr="0056589C">
        <w:tc>
          <w:tcPr>
            <w:tcW w:w="1696" w:type="dxa"/>
            <w:vMerge/>
          </w:tcPr>
          <w:p w14:paraId="265C2960" w14:textId="77777777" w:rsidR="000273FA" w:rsidRDefault="000273FA" w:rsidP="00F81A20"/>
        </w:tc>
        <w:tc>
          <w:tcPr>
            <w:tcW w:w="2234" w:type="dxa"/>
          </w:tcPr>
          <w:p w14:paraId="38AC0F48" w14:textId="3F9B093D" w:rsidR="000273FA" w:rsidRDefault="000273FA" w:rsidP="00F81A20">
            <w:r>
              <w:t>Egestion</w:t>
            </w:r>
          </w:p>
        </w:tc>
        <w:tc>
          <w:tcPr>
            <w:tcW w:w="407" w:type="dxa"/>
          </w:tcPr>
          <w:p w14:paraId="3BD31AF8" w14:textId="2B6864D0" w:rsidR="000273FA" w:rsidRDefault="001F1718" w:rsidP="00F81A20">
            <w:r>
              <w:t>11</w:t>
            </w:r>
          </w:p>
        </w:tc>
        <w:tc>
          <w:tcPr>
            <w:tcW w:w="5470" w:type="dxa"/>
          </w:tcPr>
          <w:p w14:paraId="2CBE5F75" w14:textId="062C532E" w:rsidR="000273FA" w:rsidRDefault="000273FA" w:rsidP="00A50E4C">
            <w:proofErr w:type="spellStart"/>
            <w:r>
              <w:t>Between</w:t>
            </w:r>
            <w:proofErr w:type="spellEnd"/>
            <w:r>
              <w:t xml:space="preserve"> 0.1 and 0.4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bacterial</w:t>
            </w:r>
            <w:proofErr w:type="spellEnd"/>
            <w:r>
              <w:t xml:space="preserve"> </w:t>
            </w:r>
            <w:proofErr w:type="spellStart"/>
            <w:r>
              <w:t>production</w:t>
            </w:r>
            <w:proofErr w:type="spellEnd"/>
            <w:r>
              <w:t>.</w:t>
            </w:r>
          </w:p>
        </w:tc>
        <w:tc>
          <w:tcPr>
            <w:tcW w:w="1533" w:type="dxa"/>
          </w:tcPr>
          <w:p w14:paraId="1E60CA4C" w14:textId="6DD39BA6" w:rsidR="000273FA" w:rsidRDefault="000273FA" w:rsidP="00F81A20">
            <w:r w:rsidRPr="00501116">
              <w:t xml:space="preserve">Fuhrmann </w:t>
            </w:r>
            <w:r>
              <w:t>(</w:t>
            </w:r>
            <w:r w:rsidRPr="00501116">
              <w:t>2000)</w:t>
            </w:r>
          </w:p>
        </w:tc>
      </w:tr>
      <w:tr w:rsidR="000273FA" w14:paraId="50D3D1CD" w14:textId="77777777" w:rsidTr="0056589C">
        <w:tc>
          <w:tcPr>
            <w:tcW w:w="1696" w:type="dxa"/>
            <w:vMerge/>
          </w:tcPr>
          <w:p w14:paraId="5B71BDCE" w14:textId="77777777" w:rsidR="000273FA" w:rsidRDefault="000273FA" w:rsidP="00501116"/>
        </w:tc>
        <w:tc>
          <w:tcPr>
            <w:tcW w:w="2234" w:type="dxa"/>
          </w:tcPr>
          <w:p w14:paraId="358B7934" w14:textId="2ED095E8" w:rsidR="000273FA" w:rsidRDefault="000273FA" w:rsidP="00501116">
            <w:r>
              <w:t>Respiration</w:t>
            </w:r>
          </w:p>
        </w:tc>
        <w:tc>
          <w:tcPr>
            <w:tcW w:w="407" w:type="dxa"/>
          </w:tcPr>
          <w:p w14:paraId="42B592E9" w14:textId="45BC74ED" w:rsidR="000273FA" w:rsidRDefault="001F1718" w:rsidP="00501116">
            <w:r>
              <w:t>12</w:t>
            </w:r>
          </w:p>
        </w:tc>
        <w:tc>
          <w:tcPr>
            <w:tcW w:w="5470" w:type="dxa"/>
          </w:tcPr>
          <w:p w14:paraId="4AD1D860" w14:textId="74C09AA6" w:rsidR="000273FA" w:rsidRDefault="000273FA" w:rsidP="00501116">
            <w:r>
              <w:t xml:space="preserve">At least 0.2 </w:t>
            </w:r>
            <w:proofErr w:type="spellStart"/>
            <w:r>
              <w:t>of</w:t>
            </w:r>
            <w:proofErr w:type="spellEnd"/>
            <w:r>
              <w:t xml:space="preserve"> DOC </w:t>
            </w:r>
            <w:proofErr w:type="spellStart"/>
            <w:r>
              <w:t>uptake</w:t>
            </w:r>
            <w:proofErr w:type="spellEnd"/>
            <w:r>
              <w:t>.</w:t>
            </w:r>
          </w:p>
        </w:tc>
        <w:tc>
          <w:tcPr>
            <w:tcW w:w="1533" w:type="dxa"/>
          </w:tcPr>
          <w:p w14:paraId="6F66ABA5" w14:textId="5B01EBE8" w:rsidR="000273FA" w:rsidRDefault="000273FA" w:rsidP="00501116">
            <w:proofErr w:type="spellStart"/>
            <w:r>
              <w:t>Vézina</w:t>
            </w:r>
            <w:proofErr w:type="spellEnd"/>
            <w:r>
              <w:t xml:space="preserve"> &amp; </w:t>
            </w:r>
            <w:proofErr w:type="spellStart"/>
            <w:r>
              <w:t>Savenkoff</w:t>
            </w:r>
            <w:proofErr w:type="spellEnd"/>
            <w:r>
              <w:t xml:space="preserve"> (1999)</w:t>
            </w:r>
          </w:p>
        </w:tc>
      </w:tr>
      <w:tr w:rsidR="009356B7" w14:paraId="0D37BE4F" w14:textId="77777777" w:rsidTr="0056589C">
        <w:tc>
          <w:tcPr>
            <w:tcW w:w="1696" w:type="dxa"/>
            <w:vMerge w:val="restart"/>
          </w:tcPr>
          <w:p w14:paraId="2A94774E" w14:textId="37D6C77C" w:rsidR="009356B7" w:rsidRDefault="009356B7" w:rsidP="00501116">
            <w:r>
              <w:t>Doc</w:t>
            </w:r>
          </w:p>
          <w:p w14:paraId="271AD057" w14:textId="50410EF0" w:rsidR="009356B7" w:rsidRPr="007C7B81" w:rsidRDefault="009356B7" w:rsidP="00501116"/>
        </w:tc>
        <w:tc>
          <w:tcPr>
            <w:tcW w:w="2234" w:type="dxa"/>
          </w:tcPr>
          <w:p w14:paraId="6EB903C7" w14:textId="77777777" w:rsidR="009356B7" w:rsidRDefault="009356B7" w:rsidP="00501116">
            <w:proofErr w:type="spellStart"/>
            <w:r>
              <w:t>Production</w:t>
            </w:r>
            <w:proofErr w:type="spellEnd"/>
          </w:p>
          <w:p w14:paraId="4AB77159" w14:textId="2E98D2AB" w:rsidR="00A50E4C" w:rsidRDefault="00A50E4C" w:rsidP="00501116">
            <w:r>
              <w:t>(</w:t>
            </w:r>
            <w:proofErr w:type="spellStart"/>
            <w:r>
              <w:t>imports</w:t>
            </w:r>
            <w:proofErr w:type="spellEnd"/>
            <w:r>
              <w:t xml:space="preserve"> </w:t>
            </w:r>
            <w:r>
              <w:t>+</w:t>
            </w:r>
            <w:r>
              <w:t xml:space="preserve"> </w:t>
            </w:r>
            <w:proofErr w:type="spellStart"/>
            <w:r>
              <w:t>phytoplankton</w:t>
            </w:r>
            <w:proofErr w:type="spellEnd"/>
            <w:r>
              <w:t xml:space="preserve"> </w:t>
            </w:r>
            <w:proofErr w:type="spellStart"/>
            <w:r>
              <w:t>exudation</w:t>
            </w:r>
            <w:proofErr w:type="spellEnd"/>
            <w:r>
              <w:t>)</w:t>
            </w:r>
          </w:p>
        </w:tc>
        <w:tc>
          <w:tcPr>
            <w:tcW w:w="407" w:type="dxa"/>
          </w:tcPr>
          <w:p w14:paraId="7A8431B4" w14:textId="184B4471" w:rsidR="009356B7" w:rsidRDefault="001F1718" w:rsidP="00501116">
            <w:r>
              <w:t>13</w:t>
            </w:r>
          </w:p>
        </w:tc>
        <w:tc>
          <w:tcPr>
            <w:tcW w:w="5470" w:type="dxa"/>
          </w:tcPr>
          <w:p w14:paraId="3C73C672" w14:textId="3BD46314" w:rsidR="009356B7" w:rsidRDefault="00A50E4C" w:rsidP="00501116">
            <w:r>
              <w:t>N</w:t>
            </w:r>
            <w:r w:rsidR="001A393C">
              <w:t xml:space="preserve">ot </w:t>
            </w:r>
            <w:proofErr w:type="spellStart"/>
            <w:r w:rsidR="001A393C">
              <w:t>more</w:t>
            </w:r>
            <w:proofErr w:type="spellEnd"/>
            <w:r w:rsidR="009356B7">
              <w:t xml:space="preserve"> </w:t>
            </w:r>
            <w:proofErr w:type="spellStart"/>
            <w:r w:rsidR="009356B7">
              <w:t>the</w:t>
            </w:r>
            <w:proofErr w:type="spellEnd"/>
            <w:r w:rsidR="009356B7">
              <w:t xml:space="preserve"> </w:t>
            </w:r>
            <w:proofErr w:type="spellStart"/>
            <w:r w:rsidR="009356B7">
              <w:t>seasonal</w:t>
            </w:r>
            <w:proofErr w:type="spellEnd"/>
            <w:r w:rsidR="009356B7">
              <w:t xml:space="preserve"> </w:t>
            </w:r>
            <w:proofErr w:type="spellStart"/>
            <w:r w:rsidR="009356B7">
              <w:t>carbon</w:t>
            </w:r>
            <w:proofErr w:type="spellEnd"/>
            <w:r w:rsidR="009356B7">
              <w:t xml:space="preserve"> </w:t>
            </w:r>
            <w:proofErr w:type="spellStart"/>
            <w:r w:rsidR="009356B7">
              <w:t>demand</w:t>
            </w:r>
            <w:proofErr w:type="spellEnd"/>
            <w:r w:rsidR="009356B7">
              <w:t xml:space="preserve"> </w:t>
            </w:r>
            <w:proofErr w:type="spellStart"/>
            <w:r w:rsidR="009356B7">
              <w:t>of</w:t>
            </w:r>
            <w:proofErr w:type="spellEnd"/>
            <w:r w:rsidR="009356B7">
              <w:t xml:space="preserve"> </w:t>
            </w:r>
            <w:proofErr w:type="spellStart"/>
            <w:r w:rsidR="009356B7">
              <w:t>Dutch</w:t>
            </w:r>
            <w:proofErr w:type="spellEnd"/>
            <w:r w:rsidR="009356B7">
              <w:t xml:space="preserve"> </w:t>
            </w:r>
            <w:proofErr w:type="spellStart"/>
            <w:r w:rsidR="009356B7">
              <w:t>Wadden</w:t>
            </w:r>
            <w:proofErr w:type="spellEnd"/>
            <w:r w:rsidR="009356B7">
              <w:t xml:space="preserve"> </w:t>
            </w:r>
            <w:proofErr w:type="spellStart"/>
            <w:r w:rsidR="009356B7">
              <w:t>Sea</w:t>
            </w:r>
            <w:proofErr w:type="spellEnd"/>
            <w:r w:rsidR="009356B7">
              <w:t xml:space="preserve"> </w:t>
            </w:r>
            <w:proofErr w:type="spellStart"/>
            <w:r w:rsidR="009356B7">
              <w:t>bacterial</w:t>
            </w:r>
            <w:proofErr w:type="spellEnd"/>
            <w:r w:rsidR="009356B7">
              <w:t xml:space="preserve"> </w:t>
            </w:r>
            <w:proofErr w:type="spellStart"/>
            <w:r w:rsidR="009356B7">
              <w:t>communities</w:t>
            </w:r>
            <w:proofErr w:type="spellEnd"/>
            <w:r w:rsidR="009356B7">
              <w:t>.</w:t>
            </w:r>
          </w:p>
        </w:tc>
        <w:tc>
          <w:tcPr>
            <w:tcW w:w="1533" w:type="dxa"/>
          </w:tcPr>
          <w:p w14:paraId="633D55D5" w14:textId="77777777" w:rsidR="009356B7" w:rsidRPr="00F81A20" w:rsidRDefault="009356B7" w:rsidP="006854D4">
            <w:proofErr w:type="spellStart"/>
            <w:r w:rsidRPr="00F81A20">
              <w:t>Sintes</w:t>
            </w:r>
            <w:proofErr w:type="spellEnd"/>
            <w:r w:rsidRPr="00F81A20">
              <w:t xml:space="preserve"> et al. (2010)</w:t>
            </w:r>
          </w:p>
          <w:p w14:paraId="4090C739" w14:textId="3B8E7578" w:rsidR="009356B7" w:rsidRPr="00501116" w:rsidRDefault="009356B7" w:rsidP="00501116"/>
        </w:tc>
      </w:tr>
      <w:tr w:rsidR="009356B7" w14:paraId="621C0994" w14:textId="77777777" w:rsidTr="0056589C">
        <w:tc>
          <w:tcPr>
            <w:tcW w:w="1696" w:type="dxa"/>
            <w:vMerge/>
          </w:tcPr>
          <w:p w14:paraId="2A402616" w14:textId="2F00AF6B" w:rsidR="009356B7" w:rsidRDefault="009356B7" w:rsidP="00501116"/>
        </w:tc>
        <w:tc>
          <w:tcPr>
            <w:tcW w:w="2234" w:type="dxa"/>
          </w:tcPr>
          <w:p w14:paraId="7A01DE53" w14:textId="3F6B0DE7" w:rsidR="009356B7" w:rsidRDefault="009356B7" w:rsidP="00501116">
            <w:r>
              <w:t>Export</w:t>
            </w:r>
          </w:p>
        </w:tc>
        <w:tc>
          <w:tcPr>
            <w:tcW w:w="407" w:type="dxa"/>
          </w:tcPr>
          <w:p w14:paraId="34BB092B" w14:textId="3A20B785" w:rsidR="009356B7" w:rsidRDefault="001F1718" w:rsidP="00501116">
            <w:r>
              <w:t>14</w:t>
            </w:r>
          </w:p>
        </w:tc>
        <w:tc>
          <w:tcPr>
            <w:tcW w:w="5470" w:type="dxa"/>
          </w:tcPr>
          <w:p w14:paraId="065B8992" w14:textId="37EDF813" w:rsidR="009356B7" w:rsidRDefault="009356B7" w:rsidP="00501116">
            <w:r>
              <w:t xml:space="preserve">At least 0.44 </w:t>
            </w:r>
            <w:proofErr w:type="spellStart"/>
            <w:r>
              <w:t>of</w:t>
            </w:r>
            <w:proofErr w:type="spellEnd"/>
            <w:r>
              <w:t xml:space="preserve"> DOC </w:t>
            </w:r>
            <w:proofErr w:type="spellStart"/>
            <w:r>
              <w:t>production</w:t>
            </w:r>
            <w:proofErr w:type="spellEnd"/>
            <w:r>
              <w:t xml:space="preserve">,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annual </w:t>
            </w:r>
            <w:proofErr w:type="spellStart"/>
            <w:r>
              <w:t>average</w:t>
            </w:r>
            <w:proofErr w:type="spellEnd"/>
            <w:r>
              <w:t xml:space="preserve"> </w:t>
            </w:r>
            <w:proofErr w:type="spellStart"/>
            <w:r>
              <w:t>fraction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DOC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particle-attached</w:t>
            </w:r>
            <w:proofErr w:type="spellEnd"/>
            <w:r>
              <w:t xml:space="preserve"> </w:t>
            </w:r>
            <w:proofErr w:type="spellStart"/>
            <w:r>
              <w:t>bacteria</w:t>
            </w:r>
            <w:proofErr w:type="spellEnd"/>
            <w:r>
              <w:t xml:space="preserve"> </w:t>
            </w:r>
            <w:proofErr w:type="spellStart"/>
            <w:r>
              <w:t>Dutch</w:t>
            </w:r>
            <w:proofErr w:type="spellEnd"/>
            <w:r>
              <w:t xml:space="preserve"> </w:t>
            </w:r>
            <w:proofErr w:type="spellStart"/>
            <w:r>
              <w:t>Wadden</w:t>
            </w:r>
            <w:proofErr w:type="spellEnd"/>
            <w:r>
              <w:t xml:space="preserve"> </w:t>
            </w:r>
            <w:proofErr w:type="spellStart"/>
            <w:r>
              <w:t>Sea</w:t>
            </w:r>
            <w:proofErr w:type="spellEnd"/>
            <w:r>
              <w:t xml:space="preserve"> </w:t>
            </w:r>
            <w:proofErr w:type="spellStart"/>
            <w:r>
              <w:t>bacterial</w:t>
            </w:r>
            <w:proofErr w:type="spellEnd"/>
            <w:r>
              <w:t xml:space="preserve"> </w:t>
            </w:r>
            <w:proofErr w:type="spellStart"/>
            <w:r>
              <w:t>communities</w:t>
            </w:r>
            <w:proofErr w:type="spellEnd"/>
            <w:r>
              <w:t>.</w:t>
            </w:r>
          </w:p>
        </w:tc>
        <w:tc>
          <w:tcPr>
            <w:tcW w:w="1533" w:type="dxa"/>
          </w:tcPr>
          <w:p w14:paraId="360FA7DA" w14:textId="77777777" w:rsidR="009356B7" w:rsidRPr="00F81A20" w:rsidRDefault="009356B7" w:rsidP="00316DF6">
            <w:proofErr w:type="spellStart"/>
            <w:r w:rsidRPr="00F81A20">
              <w:t>Sintes</w:t>
            </w:r>
            <w:proofErr w:type="spellEnd"/>
            <w:r w:rsidRPr="00F81A20">
              <w:t xml:space="preserve"> et al. (2010)</w:t>
            </w:r>
          </w:p>
          <w:p w14:paraId="00B95C71" w14:textId="77777777" w:rsidR="009356B7" w:rsidRPr="00501116" w:rsidRDefault="009356B7" w:rsidP="00501116"/>
        </w:tc>
      </w:tr>
      <w:tr w:rsidR="001A393C" w14:paraId="79F4B389" w14:textId="77777777" w:rsidTr="001A393C">
        <w:trPr>
          <w:trHeight w:val="600"/>
        </w:trPr>
        <w:tc>
          <w:tcPr>
            <w:tcW w:w="1696" w:type="dxa"/>
            <w:vMerge w:val="restart"/>
          </w:tcPr>
          <w:p w14:paraId="57618956" w14:textId="2C97D483" w:rsidR="001A393C" w:rsidRPr="009356B7" w:rsidRDefault="001A393C" w:rsidP="00501116">
            <w:proofErr w:type="spellStart"/>
            <w:r>
              <w:t>Poc</w:t>
            </w:r>
            <w:proofErr w:type="spellEnd"/>
          </w:p>
        </w:tc>
        <w:tc>
          <w:tcPr>
            <w:tcW w:w="2234" w:type="dxa"/>
          </w:tcPr>
          <w:p w14:paraId="53DE7C89" w14:textId="023DEB3B" w:rsidR="001A393C" w:rsidRDefault="001A393C" w:rsidP="00501116">
            <w:r>
              <w:t>Export</w:t>
            </w:r>
          </w:p>
        </w:tc>
        <w:tc>
          <w:tcPr>
            <w:tcW w:w="407" w:type="dxa"/>
          </w:tcPr>
          <w:p w14:paraId="195C7AE0" w14:textId="254B602A" w:rsidR="001A393C" w:rsidRDefault="001F1718" w:rsidP="00501116">
            <w:r>
              <w:t>15</w:t>
            </w:r>
          </w:p>
        </w:tc>
        <w:tc>
          <w:tcPr>
            <w:tcW w:w="5470" w:type="dxa"/>
          </w:tcPr>
          <w:p w14:paraId="0BE29475" w14:textId="7E196468" w:rsidR="001A393C" w:rsidRDefault="001A393C" w:rsidP="00501116">
            <w:r w:rsidRPr="005D6A22">
              <w:t xml:space="preserve">At least </w:t>
            </w:r>
            <w:proofErr w:type="spellStart"/>
            <w:r w:rsidRPr="005D6A22">
              <w:t>the</w:t>
            </w:r>
            <w:proofErr w:type="spellEnd"/>
            <w:r w:rsidRPr="005D6A22">
              <w:t xml:space="preserve"> </w:t>
            </w:r>
            <w:proofErr w:type="spellStart"/>
            <w:r w:rsidRPr="005D6A22">
              <w:t>amount</w:t>
            </w:r>
            <w:proofErr w:type="spellEnd"/>
            <w:r w:rsidRPr="005D6A22">
              <w:t xml:space="preserve"> </w:t>
            </w:r>
            <w:proofErr w:type="spellStart"/>
            <w:r w:rsidRPr="005D6A22">
              <w:t>of</w:t>
            </w:r>
            <w:proofErr w:type="spellEnd"/>
            <w:r w:rsidRPr="005D6A22">
              <w:t xml:space="preserve"> POC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daily</w:t>
            </w:r>
            <w:proofErr w:type="spellEnd"/>
            <w:r>
              <w:t xml:space="preserve"> </w:t>
            </w:r>
            <w:proofErr w:type="spellStart"/>
            <w:r w:rsidRPr="005D6A22">
              <w:t>exported</w:t>
            </w:r>
            <w:proofErr w:type="spellEnd"/>
            <w:r w:rsidRPr="005D6A22">
              <w:t xml:space="preserve"> </w:t>
            </w:r>
            <w:proofErr w:type="spellStart"/>
            <w:r w:rsidRPr="005D6A22">
              <w:t>to</w:t>
            </w:r>
            <w:proofErr w:type="spellEnd"/>
            <w:r w:rsidRPr="005D6A22">
              <w:t xml:space="preserve"> </w:t>
            </w:r>
            <w:proofErr w:type="spellStart"/>
            <w:r w:rsidRPr="005D6A22">
              <w:t>the</w:t>
            </w:r>
            <w:proofErr w:type="spellEnd"/>
            <w:r w:rsidRPr="005D6A22">
              <w:t xml:space="preserve"> North </w:t>
            </w:r>
            <w:proofErr w:type="spellStart"/>
            <w:r w:rsidRPr="005D6A22">
              <w:t>Sea</w:t>
            </w:r>
            <w:proofErr w:type="spellEnd"/>
            <w:r>
              <w:t>,</w:t>
            </w:r>
            <w:r w:rsidRPr="005D6A22">
              <w:t xml:space="preserve"> </w:t>
            </w:r>
            <w:proofErr w:type="spellStart"/>
            <w:r>
              <w:t>calculated</w:t>
            </w:r>
            <w:proofErr w:type="spellEnd"/>
            <w:r>
              <w:t xml:space="preserve"> </w:t>
            </w:r>
            <w:proofErr w:type="spellStart"/>
            <w:r>
              <w:t>based</w:t>
            </w:r>
            <w:proofErr w:type="spellEnd"/>
            <w:r>
              <w:t xml:space="preserve"> on</w:t>
            </w:r>
            <w:r w:rsidRPr="005D6A22"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 w:rsidRPr="005D6A22">
              <w:t>estimate</w:t>
            </w:r>
            <w:r>
              <w:t>d</w:t>
            </w:r>
            <w:proofErr w:type="spellEnd"/>
            <w:r>
              <w:t xml:space="preserve"> </w:t>
            </w:r>
            <w:proofErr w:type="spellStart"/>
            <w:r>
              <w:t>amount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3.6*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oMath>
            <w:r w:rsidRPr="005D6A22">
              <w:t xml:space="preserve"> </w:t>
            </w:r>
            <w:proofErr w:type="spellStart"/>
            <w:r>
              <w:t>tons</w:t>
            </w:r>
            <w:proofErr w:type="spellEnd"/>
            <w:r>
              <w:t xml:space="preserve"> </w:t>
            </w:r>
            <w:proofErr w:type="spellStart"/>
            <w:r w:rsidRPr="005D6A22">
              <w:t>of</w:t>
            </w:r>
            <w:proofErr w:type="spellEnd"/>
            <w:r w:rsidRPr="005D6A22">
              <w:t xml:space="preserve"> </w:t>
            </w:r>
            <w:proofErr w:type="spellStart"/>
            <w:r>
              <w:t>suspended</w:t>
            </w:r>
            <w:proofErr w:type="spellEnd"/>
            <w:r>
              <w:t xml:space="preserve"> </w:t>
            </w:r>
            <w:proofErr w:type="spellStart"/>
            <w:r>
              <w:t>particulate</w:t>
            </w:r>
            <w:proofErr w:type="spellEnd"/>
            <w:r>
              <w:t xml:space="preserve"> matter</w:t>
            </w:r>
            <w:r w:rsidRPr="005D6A22"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leaving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bight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  <w:r>
              <w:t>.</w:t>
            </w:r>
          </w:p>
        </w:tc>
        <w:tc>
          <w:tcPr>
            <w:tcW w:w="1533" w:type="dxa"/>
            <w:shd w:val="clear" w:color="auto" w:fill="auto"/>
          </w:tcPr>
          <w:p w14:paraId="1EA85CA1" w14:textId="41C2D776" w:rsidR="001A393C" w:rsidRDefault="001A393C" w:rsidP="007975E7">
            <w:proofErr w:type="spellStart"/>
            <w:r w:rsidRPr="007975E7">
              <w:t>Fonova</w:t>
            </w:r>
            <w:proofErr w:type="spellEnd"/>
            <w:r w:rsidRPr="007975E7">
              <w:t xml:space="preserve"> (2019), </w:t>
            </w:r>
            <w:proofErr w:type="spellStart"/>
            <w:r w:rsidRPr="007975E7">
              <w:t>Postma</w:t>
            </w:r>
            <w:proofErr w:type="spellEnd"/>
            <w:r w:rsidRPr="007975E7">
              <w:t xml:space="preserve"> (1990), </w:t>
            </w:r>
            <w:r w:rsidRPr="007975E7">
              <w:lastRenderedPageBreak/>
              <w:t>Dellwig et al. (2006)</w:t>
            </w:r>
            <w:r>
              <w:t xml:space="preserve">, </w:t>
            </w:r>
          </w:p>
          <w:p w14:paraId="0E65FF02" w14:textId="1F8257D8" w:rsidR="001A393C" w:rsidRPr="00501116" w:rsidRDefault="001A393C" w:rsidP="00501116">
            <w:r>
              <w:t>Rick et al. (2020)</w:t>
            </w:r>
          </w:p>
        </w:tc>
      </w:tr>
      <w:tr w:rsidR="001A393C" w14:paraId="2F3894A6" w14:textId="77777777" w:rsidTr="0056589C">
        <w:trPr>
          <w:trHeight w:val="470"/>
        </w:trPr>
        <w:tc>
          <w:tcPr>
            <w:tcW w:w="1696" w:type="dxa"/>
            <w:vMerge/>
          </w:tcPr>
          <w:p w14:paraId="48ADF011" w14:textId="77777777" w:rsidR="001A393C" w:rsidRDefault="001A393C" w:rsidP="00501116"/>
        </w:tc>
        <w:tc>
          <w:tcPr>
            <w:tcW w:w="2234" w:type="dxa"/>
          </w:tcPr>
          <w:p w14:paraId="53DF9317" w14:textId="34D4DD8B" w:rsidR="001A393C" w:rsidRDefault="001A393C" w:rsidP="00501116">
            <w:r>
              <w:t>Import</w:t>
            </w:r>
          </w:p>
        </w:tc>
        <w:tc>
          <w:tcPr>
            <w:tcW w:w="407" w:type="dxa"/>
          </w:tcPr>
          <w:p w14:paraId="431ACE2B" w14:textId="54F6543F" w:rsidR="001A393C" w:rsidRDefault="001F1718" w:rsidP="00501116">
            <w:r>
              <w:t>16</w:t>
            </w:r>
          </w:p>
        </w:tc>
        <w:tc>
          <w:tcPr>
            <w:tcW w:w="5470" w:type="dxa"/>
          </w:tcPr>
          <w:p w14:paraId="76642847" w14:textId="75E3B7B8" w:rsidR="001A393C" w:rsidRPr="005D6A22" w:rsidRDefault="001A393C" w:rsidP="00501116">
            <w:r w:rsidRPr="005D6A22">
              <w:t xml:space="preserve">Not </w:t>
            </w:r>
            <w:proofErr w:type="spellStart"/>
            <w:r w:rsidRPr="005D6A22">
              <w:t>more</w:t>
            </w:r>
            <w:proofErr w:type="spellEnd"/>
            <w:r w:rsidRPr="005D6A22">
              <w:t xml:space="preserve"> </w:t>
            </w:r>
            <w:proofErr w:type="spellStart"/>
            <w:r w:rsidRPr="005D6A22">
              <w:t>than</w:t>
            </w:r>
            <w:proofErr w:type="spellEnd"/>
            <w:r w:rsidRPr="005D6A22">
              <w:t xml:space="preserve"> </w:t>
            </w:r>
            <w:proofErr w:type="spellStart"/>
            <w:r w:rsidRPr="005D6A22">
              <w:t>the</w:t>
            </w:r>
            <w:proofErr w:type="spellEnd"/>
            <w:r w:rsidRPr="005D6A22">
              <w:t xml:space="preserve"> North </w:t>
            </w:r>
            <w:proofErr w:type="spellStart"/>
            <w:r w:rsidRPr="005D6A22">
              <w:t>Sea</w:t>
            </w:r>
            <w:proofErr w:type="spellEnd"/>
            <w:r w:rsidRPr="005D6A22">
              <w:t xml:space="preserve"> </w:t>
            </w:r>
            <w:proofErr w:type="spellStart"/>
            <w:r w:rsidRPr="005D6A22">
              <w:t>export</w:t>
            </w:r>
            <w:proofErr w:type="spellEnd"/>
            <w:r w:rsidRPr="005D6A22">
              <w:t xml:space="preserve"> plus </w:t>
            </w:r>
            <w:proofErr w:type="spellStart"/>
            <w:r w:rsidRPr="005D6A22">
              <w:t>the</w:t>
            </w:r>
            <w:proofErr w:type="spellEnd"/>
            <w:r w:rsidRPr="005D6A22">
              <w:t xml:space="preserve"> </w:t>
            </w:r>
            <w:proofErr w:type="spellStart"/>
            <w:r w:rsidRPr="005D6A22">
              <w:t>sum</w:t>
            </w:r>
            <w:proofErr w:type="spellEnd"/>
            <w:r w:rsidRPr="005D6A22">
              <w:t xml:space="preserve"> </w:t>
            </w:r>
            <w:proofErr w:type="spellStart"/>
            <w:r w:rsidRPr="005D6A22">
              <w:t>of</w:t>
            </w:r>
            <w:proofErr w:type="spellEnd"/>
            <w:r>
              <w:t xml:space="preserve"> </w:t>
            </w:r>
            <w:proofErr w:type="spellStart"/>
            <w:r w:rsidRPr="005D6A22">
              <w:t>egestions</w:t>
            </w:r>
            <w:proofErr w:type="spellEnd"/>
            <w:r w:rsidRPr="005D6A22">
              <w:t xml:space="preserve"> </w:t>
            </w:r>
            <w:proofErr w:type="spellStart"/>
            <w:r w:rsidRPr="005D6A22">
              <w:t>by</w:t>
            </w:r>
            <w:proofErr w:type="spellEnd"/>
            <w:r w:rsidRPr="005D6A22">
              <w:t xml:space="preserve"> </w:t>
            </w:r>
            <w:proofErr w:type="spellStart"/>
            <w:r w:rsidRPr="005D6A22">
              <w:t>living</w:t>
            </w:r>
            <w:proofErr w:type="spellEnd"/>
            <w:r w:rsidRPr="005D6A22">
              <w:t xml:space="preserve"> </w:t>
            </w:r>
            <w:proofErr w:type="spellStart"/>
            <w:r w:rsidRPr="005D6A22">
              <w:t>compartments</w:t>
            </w:r>
            <w:proofErr w:type="spellEnd"/>
            <w:r>
              <w:t>.</w:t>
            </w:r>
          </w:p>
        </w:tc>
        <w:tc>
          <w:tcPr>
            <w:tcW w:w="1533" w:type="dxa"/>
            <w:shd w:val="clear" w:color="auto" w:fill="auto"/>
          </w:tcPr>
          <w:p w14:paraId="7B6A11C4" w14:textId="77777777" w:rsidR="001A393C" w:rsidRPr="007975E7" w:rsidRDefault="001A393C" w:rsidP="00501116"/>
        </w:tc>
      </w:tr>
      <w:tr w:rsidR="00856BDB" w14:paraId="15989323" w14:textId="77777777" w:rsidTr="0056589C">
        <w:tc>
          <w:tcPr>
            <w:tcW w:w="1696" w:type="dxa"/>
          </w:tcPr>
          <w:p w14:paraId="18B1EB74" w14:textId="7281E712" w:rsidR="00856BDB" w:rsidRDefault="00856BDB" w:rsidP="00501116">
            <w:r>
              <w:t xml:space="preserve">Cil, </w:t>
            </w:r>
            <w:proofErr w:type="spellStart"/>
            <w:r>
              <w:t>Nsci</w:t>
            </w:r>
            <w:proofErr w:type="spellEnd"/>
          </w:p>
        </w:tc>
        <w:tc>
          <w:tcPr>
            <w:tcW w:w="2234" w:type="dxa"/>
          </w:tcPr>
          <w:p w14:paraId="6A7C6EAB" w14:textId="77777777" w:rsidR="00856BDB" w:rsidRDefault="00856BDB" w:rsidP="00501116">
            <w:proofErr w:type="spellStart"/>
            <w:r>
              <w:t>Production</w:t>
            </w:r>
            <w:proofErr w:type="spellEnd"/>
            <w:r>
              <w:t xml:space="preserve"> Efficiency</w:t>
            </w:r>
          </w:p>
          <w:p w14:paraId="7CA284F3" w14:textId="5DB7D625" w:rsidR="00856BDB" w:rsidRDefault="00856BDB" w:rsidP="00501116">
            <w:r>
              <w:t xml:space="preserve">= </w:t>
            </w:r>
            <w:proofErr w:type="spellStart"/>
            <w:r>
              <w:t>Production</w:t>
            </w:r>
            <w:proofErr w:type="spellEnd"/>
            <w:r w:rsidR="00A50E4C">
              <w:t xml:space="preserve"> </w:t>
            </w:r>
            <w:r>
              <w:t>/</w:t>
            </w:r>
            <w:r w:rsidR="00A50E4C">
              <w:t xml:space="preserve"> </w:t>
            </w:r>
            <w:proofErr w:type="spellStart"/>
            <w:r>
              <w:t>Consumption</w:t>
            </w:r>
            <w:proofErr w:type="spellEnd"/>
          </w:p>
        </w:tc>
        <w:tc>
          <w:tcPr>
            <w:tcW w:w="407" w:type="dxa"/>
          </w:tcPr>
          <w:p w14:paraId="01D346E2" w14:textId="00AC1019" w:rsidR="00856BDB" w:rsidRDefault="001F1718" w:rsidP="00501116">
            <w:r>
              <w:t>17</w:t>
            </w:r>
          </w:p>
        </w:tc>
        <w:tc>
          <w:tcPr>
            <w:tcW w:w="5470" w:type="dxa"/>
          </w:tcPr>
          <w:p w14:paraId="2152EF18" w14:textId="089A4629" w:rsidR="00856BDB" w:rsidRDefault="00856BDB" w:rsidP="007975E7">
            <w:proofErr w:type="spellStart"/>
            <w:r>
              <w:t>Between</w:t>
            </w:r>
            <w:proofErr w:type="spellEnd"/>
            <w:r>
              <w:t xml:space="preserve"> 0.1 and 0.6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consumption</w:t>
            </w:r>
            <w:proofErr w:type="spellEnd"/>
            <w:r>
              <w:t>.</w:t>
            </w:r>
          </w:p>
        </w:tc>
        <w:tc>
          <w:tcPr>
            <w:tcW w:w="1533" w:type="dxa"/>
          </w:tcPr>
          <w:p w14:paraId="05AB3EE5" w14:textId="218250F0" w:rsidR="00856BDB" w:rsidRPr="007975E7" w:rsidRDefault="00856BDB" w:rsidP="00316DF6">
            <w:proofErr w:type="spellStart"/>
            <w:r>
              <w:t>Vézina</w:t>
            </w:r>
            <w:proofErr w:type="spellEnd"/>
            <w:r>
              <w:t xml:space="preserve"> &amp; Platt (1998)</w:t>
            </w:r>
          </w:p>
        </w:tc>
      </w:tr>
      <w:tr w:rsidR="00856BDB" w14:paraId="7F04CADB" w14:textId="77777777" w:rsidTr="0056589C">
        <w:tc>
          <w:tcPr>
            <w:tcW w:w="1696" w:type="dxa"/>
          </w:tcPr>
          <w:p w14:paraId="035CCC69" w14:textId="6BBB430B" w:rsidR="00856BDB" w:rsidRDefault="00856BDB" w:rsidP="00501116">
            <w:r>
              <w:t xml:space="preserve">Tun, </w:t>
            </w:r>
            <w:proofErr w:type="spellStart"/>
            <w:r>
              <w:t>Clado</w:t>
            </w:r>
            <w:proofErr w:type="spellEnd"/>
            <w:r>
              <w:t xml:space="preserve">, Cop, </w:t>
            </w:r>
            <w:proofErr w:type="spellStart"/>
            <w:r>
              <w:t>Biv</w:t>
            </w:r>
            <w:proofErr w:type="spellEnd"/>
            <w:r>
              <w:t xml:space="preserve">, </w:t>
            </w:r>
            <w:proofErr w:type="spellStart"/>
            <w:r>
              <w:t>Gastr</w:t>
            </w:r>
            <w:proofErr w:type="spellEnd"/>
            <w:r>
              <w:t xml:space="preserve">, </w:t>
            </w:r>
            <w:proofErr w:type="spellStart"/>
            <w:r>
              <w:t>Poly</w:t>
            </w:r>
            <w:proofErr w:type="spellEnd"/>
            <w:r>
              <w:t xml:space="preserve">, </w:t>
            </w:r>
            <w:proofErr w:type="spellStart"/>
            <w:r>
              <w:t>Hydro</w:t>
            </w:r>
            <w:proofErr w:type="spellEnd"/>
            <w:r>
              <w:t xml:space="preserve">, </w:t>
            </w:r>
            <w:proofErr w:type="spellStart"/>
            <w:r>
              <w:t>Ppil</w:t>
            </w:r>
            <w:proofErr w:type="spellEnd"/>
            <w:r>
              <w:t xml:space="preserve">, </w:t>
            </w:r>
            <w:proofErr w:type="spellStart"/>
            <w:r>
              <w:t>Mlei</w:t>
            </w:r>
            <w:proofErr w:type="spellEnd"/>
            <w:r>
              <w:t xml:space="preserve">, </w:t>
            </w:r>
            <w:proofErr w:type="spellStart"/>
            <w:r>
              <w:t>Bcu</w:t>
            </w:r>
            <w:proofErr w:type="spellEnd"/>
            <w:r>
              <w:t>, Her</w:t>
            </w:r>
          </w:p>
        </w:tc>
        <w:tc>
          <w:tcPr>
            <w:tcW w:w="2234" w:type="dxa"/>
          </w:tcPr>
          <w:p w14:paraId="6FF69A5B" w14:textId="77777777" w:rsidR="00856BDB" w:rsidRDefault="00856BDB" w:rsidP="00501116">
            <w:r>
              <w:t xml:space="preserve">Assimilation </w:t>
            </w:r>
            <w:proofErr w:type="spellStart"/>
            <w:r>
              <w:t>efficiency</w:t>
            </w:r>
            <w:proofErr w:type="spellEnd"/>
          </w:p>
          <w:p w14:paraId="1A1A9091" w14:textId="2874A0A7" w:rsidR="00856BDB" w:rsidRDefault="00856BDB" w:rsidP="00501116">
            <w:r>
              <w:t xml:space="preserve">= </w:t>
            </w:r>
            <w:proofErr w:type="spellStart"/>
            <w:r>
              <w:t>Production</w:t>
            </w:r>
            <w:proofErr w:type="spellEnd"/>
            <w:r>
              <w:t xml:space="preserve"> /</w:t>
            </w:r>
            <w:r w:rsidR="00A50E4C">
              <w:t xml:space="preserve"> </w:t>
            </w:r>
            <w:proofErr w:type="spellStart"/>
            <w:r>
              <w:t>Consumption</w:t>
            </w:r>
            <w:proofErr w:type="spellEnd"/>
          </w:p>
        </w:tc>
        <w:tc>
          <w:tcPr>
            <w:tcW w:w="407" w:type="dxa"/>
          </w:tcPr>
          <w:p w14:paraId="0828DBE7" w14:textId="5E8EA987" w:rsidR="00856BDB" w:rsidRDefault="001F1718" w:rsidP="00501116">
            <w:r>
              <w:t>18</w:t>
            </w:r>
          </w:p>
        </w:tc>
        <w:tc>
          <w:tcPr>
            <w:tcW w:w="5470" w:type="dxa"/>
          </w:tcPr>
          <w:p w14:paraId="2288DC80" w14:textId="0EC5D290" w:rsidR="00856BDB" w:rsidRDefault="00856BDB" w:rsidP="00501116">
            <w:r>
              <w:t xml:space="preserve">At least 0.5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consumption</w:t>
            </w:r>
            <w:proofErr w:type="spellEnd"/>
            <w:r>
              <w:t>.</w:t>
            </w:r>
          </w:p>
        </w:tc>
        <w:tc>
          <w:tcPr>
            <w:tcW w:w="1533" w:type="dxa"/>
          </w:tcPr>
          <w:p w14:paraId="777FDB16" w14:textId="614DFB00" w:rsidR="00856BDB" w:rsidRPr="00F81A20" w:rsidRDefault="00856BDB" w:rsidP="00316DF6">
            <w:proofErr w:type="spellStart"/>
            <w:r>
              <w:t>Vézina</w:t>
            </w:r>
            <w:proofErr w:type="spellEnd"/>
            <w:r>
              <w:t xml:space="preserve"> &amp; Platt (1998)</w:t>
            </w:r>
          </w:p>
        </w:tc>
      </w:tr>
      <w:tr w:rsidR="00856BDB" w14:paraId="0D454391" w14:textId="77777777" w:rsidTr="0056589C">
        <w:tc>
          <w:tcPr>
            <w:tcW w:w="1696" w:type="dxa"/>
          </w:tcPr>
          <w:p w14:paraId="1BC57374" w14:textId="77777777" w:rsidR="00856BDB" w:rsidRDefault="00856BDB" w:rsidP="00501116">
            <w:r>
              <w:t xml:space="preserve">Cil, </w:t>
            </w:r>
            <w:proofErr w:type="spellStart"/>
            <w:r>
              <w:t>Nsci</w:t>
            </w:r>
            <w:proofErr w:type="spellEnd"/>
            <w:r>
              <w:t xml:space="preserve">, Tun, </w:t>
            </w:r>
            <w:proofErr w:type="spellStart"/>
            <w:r>
              <w:t>Biv</w:t>
            </w:r>
            <w:proofErr w:type="spellEnd"/>
            <w:r>
              <w:t xml:space="preserve">, </w:t>
            </w:r>
            <w:proofErr w:type="spellStart"/>
            <w:r>
              <w:t>Gastr</w:t>
            </w:r>
            <w:proofErr w:type="spellEnd"/>
            <w:r>
              <w:t xml:space="preserve">, </w:t>
            </w:r>
            <w:proofErr w:type="spellStart"/>
            <w:r>
              <w:t>Poly</w:t>
            </w:r>
            <w:proofErr w:type="spellEnd"/>
            <w:r>
              <w:t xml:space="preserve">, </w:t>
            </w:r>
            <w:proofErr w:type="spellStart"/>
            <w:r>
              <w:t>Hydro</w:t>
            </w:r>
            <w:proofErr w:type="spellEnd"/>
            <w:r>
              <w:t xml:space="preserve">, </w:t>
            </w:r>
            <w:proofErr w:type="spellStart"/>
            <w:r>
              <w:t>Ppil</w:t>
            </w:r>
            <w:proofErr w:type="spellEnd"/>
            <w:r>
              <w:t xml:space="preserve">, </w:t>
            </w:r>
            <w:proofErr w:type="spellStart"/>
            <w:r>
              <w:t>Mlei</w:t>
            </w:r>
            <w:proofErr w:type="spellEnd"/>
            <w:r>
              <w:t xml:space="preserve">, </w:t>
            </w:r>
            <w:proofErr w:type="spellStart"/>
            <w:r>
              <w:t>Bcu</w:t>
            </w:r>
            <w:proofErr w:type="spellEnd"/>
            <w:r>
              <w:t>, Her</w:t>
            </w:r>
          </w:p>
          <w:p w14:paraId="4EE1B6C4" w14:textId="77777777" w:rsidR="00A50E4C" w:rsidRDefault="00A50E4C" w:rsidP="00501116"/>
          <w:p w14:paraId="442D5BC4" w14:textId="10FE8CDD" w:rsidR="00A50E4C" w:rsidRPr="00D84E4B" w:rsidRDefault="00A50E4C" w:rsidP="00A50E4C">
            <w:pPr>
              <w:rPr>
                <w:b/>
                <w:bCs/>
                <w:highlight w:val="cyan"/>
              </w:rPr>
            </w:pPr>
            <w:r w:rsidRPr="00D84E4B">
              <w:rPr>
                <w:b/>
                <w:bCs/>
                <w:highlight w:val="cyan"/>
              </w:rPr>
              <w:t>Not</w:t>
            </w:r>
          </w:p>
          <w:p w14:paraId="4106D8EF" w14:textId="513B9B16" w:rsidR="00A50E4C" w:rsidRDefault="00A50E4C" w:rsidP="00A50E4C">
            <w:proofErr w:type="spellStart"/>
            <w:r w:rsidRPr="00D84E4B">
              <w:rPr>
                <w:b/>
                <w:bCs/>
                <w:highlight w:val="cyan"/>
              </w:rPr>
              <w:t>Clado</w:t>
            </w:r>
            <w:proofErr w:type="spellEnd"/>
            <w:r w:rsidRPr="00D84E4B">
              <w:rPr>
                <w:b/>
                <w:bCs/>
                <w:highlight w:val="cyan"/>
              </w:rPr>
              <w:t xml:space="preserve">, Cop due </w:t>
            </w:r>
            <w:proofErr w:type="spellStart"/>
            <w:r w:rsidRPr="00D84E4B">
              <w:rPr>
                <w:b/>
                <w:bCs/>
                <w:highlight w:val="cyan"/>
              </w:rPr>
              <w:t>to</w:t>
            </w:r>
            <w:proofErr w:type="spellEnd"/>
            <w:r w:rsidRPr="00D84E4B">
              <w:rPr>
                <w:b/>
                <w:bCs/>
                <w:highlight w:val="cyan"/>
              </w:rPr>
              <w:t xml:space="preserve"> </w:t>
            </w:r>
            <w:proofErr w:type="spellStart"/>
            <w:r w:rsidRPr="00D84E4B">
              <w:rPr>
                <w:b/>
                <w:bCs/>
                <w:highlight w:val="cyan"/>
              </w:rPr>
              <w:t>incompatible</w:t>
            </w:r>
            <w:proofErr w:type="spellEnd"/>
            <w:r w:rsidRPr="00D84E4B">
              <w:rPr>
                <w:b/>
                <w:bCs/>
                <w:highlight w:val="cyan"/>
              </w:rPr>
              <w:t xml:space="preserve"> </w:t>
            </w:r>
            <w:proofErr w:type="spellStart"/>
            <w:r w:rsidRPr="00D84E4B">
              <w:rPr>
                <w:b/>
                <w:bCs/>
                <w:highlight w:val="cyan"/>
              </w:rPr>
              <w:t>constraints</w:t>
            </w:r>
            <w:proofErr w:type="spellEnd"/>
          </w:p>
        </w:tc>
        <w:tc>
          <w:tcPr>
            <w:tcW w:w="2234" w:type="dxa"/>
          </w:tcPr>
          <w:p w14:paraId="50049076" w14:textId="50E07A6C" w:rsidR="00856BDB" w:rsidRDefault="00856BDB" w:rsidP="00021A58">
            <w:proofErr w:type="spellStart"/>
            <w:r>
              <w:t>Production</w:t>
            </w:r>
            <w:proofErr w:type="spellEnd"/>
          </w:p>
          <w:p w14:paraId="3EBD2FB3" w14:textId="5FC97E71" w:rsidR="00856BDB" w:rsidRDefault="00856BDB" w:rsidP="00501116"/>
        </w:tc>
        <w:tc>
          <w:tcPr>
            <w:tcW w:w="407" w:type="dxa"/>
          </w:tcPr>
          <w:p w14:paraId="7ADBCEEC" w14:textId="09D283AB" w:rsidR="00856BDB" w:rsidRDefault="001F1718" w:rsidP="00501116">
            <w:r>
              <w:t>19</w:t>
            </w:r>
          </w:p>
        </w:tc>
        <w:tc>
          <w:tcPr>
            <w:tcW w:w="5470" w:type="dxa"/>
          </w:tcPr>
          <w:p w14:paraId="033C5D97" w14:textId="4519F1A9" w:rsidR="00856BDB" w:rsidRPr="000935D7" w:rsidRDefault="00856BDB" w:rsidP="00D84E4B">
            <w:r>
              <w:t xml:space="preserve">The </w:t>
            </w:r>
            <w:proofErr w:type="spellStart"/>
            <w:r>
              <w:t>sum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carbon</w:t>
            </w:r>
            <w:proofErr w:type="spellEnd"/>
            <w:r>
              <w:t xml:space="preserve"> </w:t>
            </w:r>
            <w:proofErr w:type="spellStart"/>
            <w:r>
              <w:t>available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predators</w:t>
            </w:r>
            <w:proofErr w:type="spellEnd"/>
            <w:r>
              <w:t xml:space="preserve"> and </w:t>
            </w:r>
            <w:proofErr w:type="spellStart"/>
            <w:r>
              <w:t>exported</w:t>
            </w:r>
            <w:proofErr w:type="spellEnd"/>
            <w:r>
              <w:t xml:space="preserve"> </w:t>
            </w:r>
            <w:proofErr w:type="spellStart"/>
            <w:r>
              <w:t>carbon</w:t>
            </w:r>
            <w:proofErr w:type="spellEnd"/>
            <w:r>
              <w:t xml:space="preserve"> (i.e. </w:t>
            </w:r>
            <w:proofErr w:type="spellStart"/>
            <w:r>
              <w:t>predation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species</w:t>
            </w:r>
            <w:proofErr w:type="spellEnd"/>
            <w:r>
              <w:t xml:space="preserve"> not </w:t>
            </w:r>
            <w:proofErr w:type="spellStart"/>
            <w:r>
              <w:t>represented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compartments</w:t>
            </w:r>
            <w:proofErr w:type="spellEnd"/>
            <w:r>
              <w:t xml:space="preserve">, </w:t>
            </w:r>
            <w:proofErr w:type="spellStart"/>
            <w:r w:rsidR="00A50E4C">
              <w:t>outflush</w:t>
            </w:r>
            <w:proofErr w:type="spellEnd"/>
            <w:r w:rsidR="00A50E4C">
              <w:t xml:space="preserve"> </w:t>
            </w:r>
            <w:proofErr w:type="spellStart"/>
            <w:r w:rsidR="00A50E4C">
              <w:t>to</w:t>
            </w:r>
            <w:proofErr w:type="spellEnd"/>
            <w:r w:rsidR="00A50E4C">
              <w:t xml:space="preserve"> </w:t>
            </w:r>
            <w:r>
              <w:t xml:space="preserve">North </w:t>
            </w:r>
            <w:proofErr w:type="spellStart"/>
            <w:r>
              <w:t>Sea</w:t>
            </w:r>
            <w:proofErr w:type="spellEnd"/>
            <w:r>
              <w:t xml:space="preserve">) </w:t>
            </w:r>
            <w:proofErr w:type="spellStart"/>
            <w:r>
              <w:t>is</w:t>
            </w:r>
            <w:proofErr w:type="spellEnd"/>
            <w:r>
              <w:t xml:space="preserve"> not </w:t>
            </w:r>
            <w:proofErr w:type="spellStart"/>
            <w:r>
              <w:t>more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maximum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growth</w:t>
            </w:r>
            <w:proofErr w:type="spellEnd"/>
            <w:r>
              <w:t xml:space="preserve"> rate </w:t>
            </w:r>
            <w:proofErr w:type="spellStart"/>
            <w:r>
              <w:t>as</w:t>
            </w:r>
            <w:proofErr w:type="spellEnd"/>
            <w:r>
              <w:t xml:space="preserve"> a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 w:rsidR="00A50E4C">
              <w:t>mean</w:t>
            </w:r>
            <w:proofErr w:type="spellEnd"/>
            <w:r w:rsidR="00A50E4C">
              <w:t xml:space="preserve"> </w:t>
            </w:r>
            <w:proofErr w:type="spellStart"/>
            <w:r w:rsidR="00A50E4C">
              <w:t>seasonal</w:t>
            </w:r>
            <w:proofErr w:type="spellEnd"/>
            <w:r w:rsidR="00A50E4C">
              <w:t xml:space="preserve"> </w:t>
            </w:r>
            <w:proofErr w:type="spellStart"/>
            <w:r>
              <w:t>temperature</w:t>
            </w:r>
            <w:proofErr w:type="spellEnd"/>
            <w:r>
              <w:t xml:space="preserve"> and </w:t>
            </w:r>
            <w:proofErr w:type="spellStart"/>
            <w:r>
              <w:t>biomass</w:t>
            </w:r>
            <w:proofErr w:type="spellEnd"/>
            <w:r w:rsidR="00D84E4B">
              <w:t>.</w:t>
            </w:r>
          </w:p>
          <w:p w14:paraId="5D9E3F53" w14:textId="0CAEE795" w:rsidR="00856BDB" w:rsidRDefault="00856BDB" w:rsidP="00501116"/>
        </w:tc>
        <w:tc>
          <w:tcPr>
            <w:tcW w:w="1533" w:type="dxa"/>
          </w:tcPr>
          <w:p w14:paraId="1AF03C48" w14:textId="4EAED8BD" w:rsidR="00856BDB" w:rsidRPr="00F81A20" w:rsidRDefault="00856BDB" w:rsidP="00316DF6">
            <w:proofErr w:type="spellStart"/>
            <w:r>
              <w:t>Various</w:t>
            </w:r>
            <w:proofErr w:type="spellEnd"/>
            <w:r>
              <w:t xml:space="preserve"> </w:t>
            </w:r>
            <w:proofErr w:type="spellStart"/>
            <w:r>
              <w:t>references</w:t>
            </w:r>
            <w:proofErr w:type="spellEnd"/>
            <w:r>
              <w:t xml:space="preserve"> (</w:t>
            </w:r>
            <w:proofErr w:type="spellStart"/>
            <w:r>
              <w:t>see</w:t>
            </w:r>
            <w:proofErr w:type="spellEnd"/>
            <w:r>
              <w:t xml:space="preserve"> </w:t>
            </w:r>
            <w:proofErr w:type="spellStart"/>
            <w:r w:rsidR="00A50E4C" w:rsidRPr="001F1718">
              <w:rPr>
                <w:highlight w:val="cyan"/>
              </w:rPr>
              <w:t>table</w:t>
            </w:r>
            <w:proofErr w:type="spellEnd"/>
            <w:r w:rsidR="00A50E4C" w:rsidRPr="001F1718">
              <w:rPr>
                <w:highlight w:val="cyan"/>
              </w:rPr>
              <w:t xml:space="preserve"> X</w:t>
            </w:r>
            <w:r>
              <w:t>)</w:t>
            </w:r>
          </w:p>
        </w:tc>
      </w:tr>
      <w:tr w:rsidR="00856BDB" w14:paraId="5574265B" w14:textId="77777777" w:rsidTr="0056589C">
        <w:tc>
          <w:tcPr>
            <w:tcW w:w="1696" w:type="dxa"/>
          </w:tcPr>
          <w:p w14:paraId="2B09CC5F" w14:textId="0141AD9B" w:rsidR="00856BDB" w:rsidRDefault="00856BDB" w:rsidP="00021A58">
            <w:r>
              <w:t xml:space="preserve">Cil, </w:t>
            </w:r>
            <w:proofErr w:type="spellStart"/>
            <w:r>
              <w:t>Nsci</w:t>
            </w:r>
            <w:proofErr w:type="spellEnd"/>
            <w:r>
              <w:t xml:space="preserve">, Tun, </w:t>
            </w:r>
            <w:proofErr w:type="spellStart"/>
            <w:r>
              <w:t>Clado</w:t>
            </w:r>
            <w:proofErr w:type="spellEnd"/>
            <w:r>
              <w:t xml:space="preserve">, Cop, </w:t>
            </w:r>
            <w:proofErr w:type="spellStart"/>
            <w:r>
              <w:t>Biv</w:t>
            </w:r>
            <w:proofErr w:type="spellEnd"/>
            <w:r>
              <w:t xml:space="preserve">, </w:t>
            </w:r>
            <w:proofErr w:type="spellStart"/>
            <w:r>
              <w:t>Gastr</w:t>
            </w:r>
            <w:proofErr w:type="spellEnd"/>
            <w:r>
              <w:t xml:space="preserve">, </w:t>
            </w:r>
            <w:proofErr w:type="spellStart"/>
            <w:r>
              <w:t>Poly</w:t>
            </w:r>
            <w:proofErr w:type="spellEnd"/>
            <w:r>
              <w:t>, Her</w:t>
            </w:r>
          </w:p>
        </w:tc>
        <w:tc>
          <w:tcPr>
            <w:tcW w:w="2234" w:type="dxa"/>
          </w:tcPr>
          <w:p w14:paraId="4FADC223" w14:textId="77777777" w:rsidR="00856BDB" w:rsidRDefault="00856BDB" w:rsidP="00021A58">
            <w:proofErr w:type="spellStart"/>
            <w:r>
              <w:t>Consumption</w:t>
            </w:r>
            <w:proofErr w:type="spellEnd"/>
          </w:p>
          <w:p w14:paraId="31F23294" w14:textId="502A73B4" w:rsidR="00856BDB" w:rsidRDefault="00856BDB" w:rsidP="00021A58"/>
        </w:tc>
        <w:tc>
          <w:tcPr>
            <w:tcW w:w="407" w:type="dxa"/>
          </w:tcPr>
          <w:p w14:paraId="338B17FB" w14:textId="093060ED" w:rsidR="00856BDB" w:rsidRDefault="001F1718" w:rsidP="00021A58">
            <w:r>
              <w:t>20</w:t>
            </w:r>
          </w:p>
        </w:tc>
        <w:tc>
          <w:tcPr>
            <w:tcW w:w="5470" w:type="dxa"/>
          </w:tcPr>
          <w:p w14:paraId="38F16BEF" w14:textId="2A50406B" w:rsidR="00D84E4B" w:rsidRDefault="00856BDB" w:rsidP="00D84E4B">
            <w:r>
              <w:t xml:space="preserve">The </w:t>
            </w:r>
            <w:proofErr w:type="spellStart"/>
            <w:r>
              <w:t>sum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ingested</w:t>
            </w:r>
            <w:proofErr w:type="spellEnd"/>
            <w:r>
              <w:t xml:space="preserve"> </w:t>
            </w:r>
            <w:proofErr w:type="spellStart"/>
            <w:r>
              <w:t>prey</w:t>
            </w:r>
            <w:proofErr w:type="spellEnd"/>
            <w:r>
              <w:t xml:space="preserve"> and </w:t>
            </w:r>
            <w:proofErr w:type="spellStart"/>
            <w:r>
              <w:t>imported</w:t>
            </w:r>
            <w:proofErr w:type="spellEnd"/>
            <w:r>
              <w:t xml:space="preserve"> </w:t>
            </w:r>
            <w:proofErr w:type="spellStart"/>
            <w:r>
              <w:t>carbon</w:t>
            </w:r>
            <w:proofErr w:type="spellEnd"/>
            <w:r>
              <w:t xml:space="preserve"> (i.e. </w:t>
            </w:r>
            <w:proofErr w:type="spellStart"/>
            <w:r>
              <w:t>species</w:t>
            </w:r>
            <w:proofErr w:type="spellEnd"/>
            <w:r>
              <w:t xml:space="preserve"> </w:t>
            </w:r>
            <w:proofErr w:type="spellStart"/>
            <w:r>
              <w:t>feeding</w:t>
            </w:r>
            <w:proofErr w:type="spellEnd"/>
            <w:r>
              <w:t xml:space="preserve"> on </w:t>
            </w:r>
            <w:proofErr w:type="spellStart"/>
            <w:r>
              <w:t>prey</w:t>
            </w:r>
            <w:proofErr w:type="spellEnd"/>
            <w:r>
              <w:t xml:space="preserve"> </w:t>
            </w:r>
            <w:proofErr w:type="spellStart"/>
            <w:r>
              <w:t>items</w:t>
            </w:r>
            <w:proofErr w:type="spellEnd"/>
            <w:r>
              <w:t xml:space="preserve"> not </w:t>
            </w:r>
            <w:proofErr w:type="spellStart"/>
            <w:r>
              <w:t>represented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compartments</w:t>
            </w:r>
            <w:proofErr w:type="spellEnd"/>
            <w:r>
              <w:t xml:space="preserve">) </w:t>
            </w:r>
            <w:proofErr w:type="spellStart"/>
            <w:r>
              <w:t>is</w:t>
            </w:r>
            <w:proofErr w:type="spellEnd"/>
            <w:r>
              <w:t xml:space="preserve"> not </w:t>
            </w:r>
            <w:proofErr w:type="spellStart"/>
            <w:r>
              <w:t>more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maximum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growth</w:t>
            </w:r>
            <w:proofErr w:type="spellEnd"/>
            <w:r>
              <w:t xml:space="preserve"> rate </w:t>
            </w:r>
            <w:proofErr w:type="spellStart"/>
            <w:r>
              <w:t>as</w:t>
            </w:r>
            <w:proofErr w:type="spellEnd"/>
            <w:r>
              <w:t xml:space="preserve"> a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 w:rsidR="00D84E4B">
              <w:t>mean</w:t>
            </w:r>
            <w:proofErr w:type="spellEnd"/>
            <w:r w:rsidR="00D84E4B">
              <w:t xml:space="preserve"> </w:t>
            </w:r>
            <w:proofErr w:type="spellStart"/>
            <w:r w:rsidR="00D84E4B">
              <w:t>seasonal</w:t>
            </w:r>
            <w:proofErr w:type="spellEnd"/>
            <w:r w:rsidR="00D84E4B">
              <w:t xml:space="preserve"> </w:t>
            </w:r>
            <w:proofErr w:type="spellStart"/>
            <w:r>
              <w:t>temperature</w:t>
            </w:r>
            <w:proofErr w:type="spellEnd"/>
            <w:r>
              <w:t xml:space="preserve"> and </w:t>
            </w:r>
            <w:proofErr w:type="spellStart"/>
            <w:r>
              <w:t>biomass</w:t>
            </w:r>
            <w:proofErr w:type="spellEnd"/>
            <w:r w:rsidR="00D84E4B">
              <w:t>.</w:t>
            </w:r>
          </w:p>
          <w:p w14:paraId="7A23C535" w14:textId="71564C93" w:rsidR="00856BDB" w:rsidRDefault="00856BDB" w:rsidP="00021A58"/>
        </w:tc>
        <w:tc>
          <w:tcPr>
            <w:tcW w:w="1533" w:type="dxa"/>
          </w:tcPr>
          <w:p w14:paraId="495177F7" w14:textId="25B44A01" w:rsidR="00856BDB" w:rsidRPr="00F81A20" w:rsidRDefault="00856BDB" w:rsidP="00021A58">
            <w:proofErr w:type="spellStart"/>
            <w:r>
              <w:t>Various</w:t>
            </w:r>
            <w:proofErr w:type="spellEnd"/>
            <w:r>
              <w:t xml:space="preserve"> </w:t>
            </w:r>
            <w:proofErr w:type="spellStart"/>
            <w:r>
              <w:t>references</w:t>
            </w:r>
            <w:proofErr w:type="spellEnd"/>
            <w:r>
              <w:t xml:space="preserve"> (</w:t>
            </w:r>
            <w:proofErr w:type="spellStart"/>
            <w:r>
              <w:t>see</w:t>
            </w:r>
            <w:proofErr w:type="spellEnd"/>
            <w:r>
              <w:t xml:space="preserve"> </w:t>
            </w:r>
            <w:proofErr w:type="spellStart"/>
            <w:r w:rsidR="00C84A64" w:rsidRPr="001F1718">
              <w:rPr>
                <w:highlight w:val="cyan"/>
              </w:rPr>
              <w:t>table</w:t>
            </w:r>
            <w:proofErr w:type="spellEnd"/>
            <w:r w:rsidR="00C84A64" w:rsidRPr="001F1718">
              <w:rPr>
                <w:highlight w:val="cyan"/>
              </w:rPr>
              <w:t xml:space="preserve"> X</w:t>
            </w:r>
            <w:r>
              <w:t>)</w:t>
            </w:r>
          </w:p>
        </w:tc>
      </w:tr>
      <w:tr w:rsidR="00856BDB" w14:paraId="365088D5" w14:textId="77777777" w:rsidTr="0056589C">
        <w:tc>
          <w:tcPr>
            <w:tcW w:w="1696" w:type="dxa"/>
          </w:tcPr>
          <w:p w14:paraId="6AE42AEC" w14:textId="341CFAE5" w:rsidR="00856BDB" w:rsidRDefault="00856BDB" w:rsidP="00021A58">
            <w:proofErr w:type="spellStart"/>
            <w:r>
              <w:t>Hydro</w:t>
            </w:r>
            <w:proofErr w:type="spellEnd"/>
            <w:r>
              <w:t xml:space="preserve">, </w:t>
            </w:r>
            <w:proofErr w:type="spellStart"/>
            <w:r>
              <w:t>Ppil</w:t>
            </w:r>
            <w:proofErr w:type="spellEnd"/>
            <w:r>
              <w:t xml:space="preserve">, </w:t>
            </w:r>
            <w:proofErr w:type="spellStart"/>
            <w:r>
              <w:t>Mlei</w:t>
            </w:r>
            <w:proofErr w:type="spellEnd"/>
            <w:r>
              <w:t xml:space="preserve">, </w:t>
            </w:r>
            <w:proofErr w:type="spellStart"/>
            <w:r>
              <w:t>Bcu</w:t>
            </w:r>
            <w:proofErr w:type="spellEnd"/>
          </w:p>
        </w:tc>
        <w:tc>
          <w:tcPr>
            <w:tcW w:w="2234" w:type="dxa"/>
          </w:tcPr>
          <w:p w14:paraId="56D1E0C8" w14:textId="77777777" w:rsidR="00856BDB" w:rsidRDefault="00856BDB" w:rsidP="0028258A">
            <w:proofErr w:type="spellStart"/>
            <w:r>
              <w:t>Consumption</w:t>
            </w:r>
            <w:proofErr w:type="spellEnd"/>
          </w:p>
          <w:p w14:paraId="4E4F893C" w14:textId="61809498" w:rsidR="00856BDB" w:rsidRDefault="00856BDB" w:rsidP="00021A58"/>
        </w:tc>
        <w:tc>
          <w:tcPr>
            <w:tcW w:w="407" w:type="dxa"/>
          </w:tcPr>
          <w:p w14:paraId="5C50930B" w14:textId="326FAB48" w:rsidR="00856BDB" w:rsidRDefault="001F1718" w:rsidP="00021A58">
            <w:r>
              <w:t>21</w:t>
            </w:r>
          </w:p>
        </w:tc>
        <w:tc>
          <w:tcPr>
            <w:tcW w:w="5470" w:type="dxa"/>
          </w:tcPr>
          <w:p w14:paraId="1A25FB71" w14:textId="07F972A3" w:rsidR="00856BDB" w:rsidRDefault="00856BDB" w:rsidP="00C84A64">
            <w:r>
              <w:t xml:space="preserve">The </w:t>
            </w:r>
            <w:proofErr w:type="spellStart"/>
            <w:r>
              <w:t>sum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ingested</w:t>
            </w:r>
            <w:proofErr w:type="spellEnd"/>
            <w:r>
              <w:t xml:space="preserve"> </w:t>
            </w:r>
            <w:proofErr w:type="spellStart"/>
            <w:r>
              <w:t>prey</w:t>
            </w:r>
            <w:proofErr w:type="spellEnd"/>
            <w:r>
              <w:t xml:space="preserve"> and </w:t>
            </w:r>
            <w:proofErr w:type="spellStart"/>
            <w:r>
              <w:t>imported</w:t>
            </w:r>
            <w:proofErr w:type="spellEnd"/>
            <w:r>
              <w:t xml:space="preserve"> </w:t>
            </w:r>
            <w:proofErr w:type="spellStart"/>
            <w:r>
              <w:t>carbon</w:t>
            </w:r>
            <w:proofErr w:type="spellEnd"/>
            <w:r>
              <w:t xml:space="preserve"> (i.e. </w:t>
            </w:r>
            <w:proofErr w:type="spellStart"/>
            <w:r>
              <w:t>species</w:t>
            </w:r>
            <w:proofErr w:type="spellEnd"/>
            <w:r>
              <w:t xml:space="preserve"> </w:t>
            </w:r>
            <w:proofErr w:type="spellStart"/>
            <w:r>
              <w:t>feeding</w:t>
            </w:r>
            <w:proofErr w:type="spellEnd"/>
            <w:r>
              <w:t xml:space="preserve"> on </w:t>
            </w:r>
            <w:proofErr w:type="spellStart"/>
            <w:r>
              <w:t>prey</w:t>
            </w:r>
            <w:proofErr w:type="spellEnd"/>
            <w:r>
              <w:t xml:space="preserve"> </w:t>
            </w:r>
            <w:proofErr w:type="spellStart"/>
            <w:r>
              <w:t>items</w:t>
            </w:r>
            <w:proofErr w:type="spellEnd"/>
            <w:r>
              <w:t xml:space="preserve"> not </w:t>
            </w:r>
            <w:proofErr w:type="spellStart"/>
            <w:r>
              <w:t>represented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compartments</w:t>
            </w:r>
            <w:proofErr w:type="spellEnd"/>
            <w:r>
              <w:t xml:space="preserve">) </w:t>
            </w:r>
            <w:proofErr w:type="spellStart"/>
            <w:r>
              <w:t>is</w:t>
            </w:r>
            <w:proofErr w:type="spellEnd"/>
            <w:r>
              <w:t xml:space="preserve"> not </w:t>
            </w:r>
            <w:proofErr w:type="spellStart"/>
            <w:r>
              <w:t>more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maximum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clearance</w:t>
            </w:r>
            <w:proofErr w:type="spellEnd"/>
            <w:r>
              <w:t xml:space="preserve"> rate </w:t>
            </w:r>
            <w:proofErr w:type="spellStart"/>
            <w:r>
              <w:t>as</w:t>
            </w:r>
            <w:proofErr w:type="spellEnd"/>
            <w:r>
              <w:t xml:space="preserve"> a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 w:rsidR="00C84A64">
              <w:t>mean</w:t>
            </w:r>
            <w:proofErr w:type="spellEnd"/>
            <w:r w:rsidR="00C84A64">
              <w:t xml:space="preserve"> </w:t>
            </w:r>
            <w:proofErr w:type="spellStart"/>
            <w:r w:rsidR="00C84A64">
              <w:t>seasonal</w:t>
            </w:r>
            <w:proofErr w:type="spellEnd"/>
            <w:r w:rsidR="00C84A64">
              <w:t xml:space="preserve"> </w:t>
            </w:r>
            <w:proofErr w:type="spellStart"/>
            <w:r>
              <w:t>temperature</w:t>
            </w:r>
            <w:proofErr w:type="spellEnd"/>
            <w:r>
              <w:t xml:space="preserve"> and </w:t>
            </w:r>
            <w:proofErr w:type="spellStart"/>
            <w:r>
              <w:t>biomass</w:t>
            </w:r>
            <w:proofErr w:type="spellEnd"/>
            <w:r>
              <w:t xml:space="preserve"> </w:t>
            </w:r>
            <w:proofErr w:type="spellStart"/>
            <w:r>
              <w:t>times</w:t>
            </w:r>
            <w:proofErr w:type="spellEnd"/>
            <w:r>
              <w:t xml:space="preserve"> t</w:t>
            </w:r>
            <w:r w:rsidR="00C84A64">
              <w:t>otal</w:t>
            </w:r>
            <w:r>
              <w:t xml:space="preserve"> </w:t>
            </w:r>
            <w:proofErr w:type="spellStart"/>
            <w:r>
              <w:t>prey</w:t>
            </w:r>
            <w:proofErr w:type="spellEnd"/>
            <w:r>
              <w:t xml:space="preserve"> </w:t>
            </w:r>
            <w:proofErr w:type="spellStart"/>
            <w:r>
              <w:t>concentration</w:t>
            </w:r>
            <w:proofErr w:type="spellEnd"/>
            <w:r w:rsidR="00C84A64">
              <w:t>.</w:t>
            </w:r>
          </w:p>
        </w:tc>
        <w:tc>
          <w:tcPr>
            <w:tcW w:w="1533" w:type="dxa"/>
          </w:tcPr>
          <w:p w14:paraId="3E2BEDDA" w14:textId="0BC71754" w:rsidR="00856BDB" w:rsidRPr="00F81A20" w:rsidRDefault="00856BDB" w:rsidP="00021A58">
            <w:proofErr w:type="spellStart"/>
            <w:r>
              <w:t>Various</w:t>
            </w:r>
            <w:proofErr w:type="spellEnd"/>
            <w:r>
              <w:t xml:space="preserve"> </w:t>
            </w:r>
            <w:proofErr w:type="spellStart"/>
            <w:r>
              <w:t>references</w:t>
            </w:r>
            <w:proofErr w:type="spellEnd"/>
            <w:r>
              <w:t xml:space="preserve"> (</w:t>
            </w:r>
            <w:proofErr w:type="spellStart"/>
            <w:r>
              <w:t>see</w:t>
            </w:r>
            <w:proofErr w:type="spellEnd"/>
            <w:r w:rsidR="00C84A64">
              <w:t xml:space="preserve"> </w:t>
            </w:r>
            <w:proofErr w:type="spellStart"/>
            <w:r w:rsidR="00C84A64" w:rsidRPr="001F1718">
              <w:rPr>
                <w:highlight w:val="cyan"/>
              </w:rPr>
              <w:t>table</w:t>
            </w:r>
            <w:proofErr w:type="spellEnd"/>
            <w:r w:rsidR="00C84A64" w:rsidRPr="001F1718">
              <w:rPr>
                <w:highlight w:val="cyan"/>
              </w:rPr>
              <w:t xml:space="preserve"> X</w:t>
            </w:r>
            <w:r>
              <w:t>)</w:t>
            </w:r>
          </w:p>
        </w:tc>
      </w:tr>
      <w:tr w:rsidR="00856BDB" w14:paraId="1A4E20DE" w14:textId="77777777" w:rsidTr="0056589C">
        <w:tc>
          <w:tcPr>
            <w:tcW w:w="1696" w:type="dxa"/>
          </w:tcPr>
          <w:p w14:paraId="30D65B6A" w14:textId="5F8B825A" w:rsidR="00856BDB" w:rsidRDefault="00856BDB" w:rsidP="0028258A">
            <w:r>
              <w:t xml:space="preserve">Cil, </w:t>
            </w:r>
            <w:proofErr w:type="spellStart"/>
            <w:r>
              <w:t>Nsci</w:t>
            </w:r>
            <w:proofErr w:type="spellEnd"/>
            <w:r>
              <w:t xml:space="preserve">, Tun, </w:t>
            </w:r>
            <w:proofErr w:type="spellStart"/>
            <w:r>
              <w:t>Clado</w:t>
            </w:r>
            <w:proofErr w:type="spellEnd"/>
            <w:r>
              <w:t xml:space="preserve">, Cop, </w:t>
            </w:r>
            <w:proofErr w:type="spellStart"/>
            <w:r>
              <w:t>Biv</w:t>
            </w:r>
            <w:proofErr w:type="spellEnd"/>
            <w:r>
              <w:t xml:space="preserve">, </w:t>
            </w:r>
            <w:proofErr w:type="spellStart"/>
            <w:r>
              <w:t>Gastr</w:t>
            </w:r>
            <w:proofErr w:type="spellEnd"/>
            <w:r>
              <w:t xml:space="preserve">, </w:t>
            </w:r>
            <w:proofErr w:type="spellStart"/>
            <w:r>
              <w:t>Hydro</w:t>
            </w:r>
            <w:proofErr w:type="spellEnd"/>
            <w:r>
              <w:t xml:space="preserve">, </w:t>
            </w:r>
            <w:proofErr w:type="spellStart"/>
            <w:r>
              <w:t>Ppil</w:t>
            </w:r>
            <w:proofErr w:type="spellEnd"/>
            <w:r>
              <w:t xml:space="preserve">, </w:t>
            </w:r>
            <w:proofErr w:type="spellStart"/>
            <w:r>
              <w:t>Mlei</w:t>
            </w:r>
            <w:proofErr w:type="spellEnd"/>
            <w:r>
              <w:t xml:space="preserve">, </w:t>
            </w:r>
            <w:proofErr w:type="spellStart"/>
            <w:r>
              <w:t>Bcu</w:t>
            </w:r>
            <w:proofErr w:type="spellEnd"/>
            <w:r>
              <w:t>, Her</w:t>
            </w:r>
          </w:p>
        </w:tc>
        <w:tc>
          <w:tcPr>
            <w:tcW w:w="2234" w:type="dxa"/>
          </w:tcPr>
          <w:p w14:paraId="2A7DC1E8" w14:textId="061497CE" w:rsidR="00856BDB" w:rsidRDefault="00856BDB" w:rsidP="0028258A">
            <w:r>
              <w:t>Respiration</w:t>
            </w:r>
          </w:p>
        </w:tc>
        <w:tc>
          <w:tcPr>
            <w:tcW w:w="407" w:type="dxa"/>
          </w:tcPr>
          <w:p w14:paraId="3584B74D" w14:textId="1315D743" w:rsidR="00856BDB" w:rsidRDefault="001F1718" w:rsidP="0028258A">
            <w:r>
              <w:t>22</w:t>
            </w:r>
          </w:p>
        </w:tc>
        <w:tc>
          <w:tcPr>
            <w:tcW w:w="5470" w:type="dxa"/>
          </w:tcPr>
          <w:p w14:paraId="16944CD6" w14:textId="0396B363" w:rsidR="00C84A64" w:rsidRPr="00FD2061" w:rsidRDefault="00856BDB" w:rsidP="00C84A64">
            <w:r>
              <w:t xml:space="preserve">Not </w:t>
            </w:r>
            <w:proofErr w:type="spellStart"/>
            <w:r>
              <w:t>more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maximum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respiration</w:t>
            </w:r>
            <w:proofErr w:type="spellEnd"/>
            <w:r>
              <w:t xml:space="preserve"> rate </w:t>
            </w:r>
            <w:proofErr w:type="spellStart"/>
            <w:r>
              <w:t>as</w:t>
            </w:r>
            <w:proofErr w:type="spellEnd"/>
            <w:r>
              <w:t xml:space="preserve"> a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 w:rsidR="00C84A64">
              <w:t>mean</w:t>
            </w:r>
            <w:proofErr w:type="spellEnd"/>
            <w:r w:rsidR="00C84A64">
              <w:t xml:space="preserve"> </w:t>
            </w:r>
            <w:proofErr w:type="spellStart"/>
            <w:r w:rsidR="00C84A64">
              <w:t>seasonal</w:t>
            </w:r>
            <w:proofErr w:type="spellEnd"/>
            <w:r w:rsidR="00C84A64">
              <w:t xml:space="preserve"> </w:t>
            </w:r>
            <w:proofErr w:type="spellStart"/>
            <w:r>
              <w:t>temperature</w:t>
            </w:r>
            <w:proofErr w:type="spellEnd"/>
            <w:r>
              <w:t xml:space="preserve"> and </w:t>
            </w:r>
            <w:proofErr w:type="spellStart"/>
            <w:r>
              <w:t>biomass</w:t>
            </w:r>
            <w:proofErr w:type="spellEnd"/>
            <w:r w:rsidR="00C84A64">
              <w:t>.</w:t>
            </w:r>
          </w:p>
          <w:p w14:paraId="3F78CC88" w14:textId="578B8C68" w:rsidR="00856BDB" w:rsidRPr="00FD2061" w:rsidRDefault="00856BDB" w:rsidP="0028258A">
            <w:pPr>
              <w:jc w:val="center"/>
            </w:pPr>
          </w:p>
        </w:tc>
        <w:tc>
          <w:tcPr>
            <w:tcW w:w="1533" w:type="dxa"/>
          </w:tcPr>
          <w:p w14:paraId="184B42CB" w14:textId="63B074DD" w:rsidR="00856BDB" w:rsidRPr="00F81A20" w:rsidRDefault="00856BDB" w:rsidP="0028258A">
            <w:proofErr w:type="spellStart"/>
            <w:r>
              <w:t>Various</w:t>
            </w:r>
            <w:proofErr w:type="spellEnd"/>
            <w:r>
              <w:t xml:space="preserve"> </w:t>
            </w:r>
            <w:proofErr w:type="spellStart"/>
            <w:r>
              <w:t>references</w:t>
            </w:r>
            <w:proofErr w:type="spellEnd"/>
            <w:r>
              <w:t xml:space="preserve"> (</w:t>
            </w:r>
            <w:proofErr w:type="spellStart"/>
            <w:r>
              <w:t>see</w:t>
            </w:r>
            <w:proofErr w:type="spellEnd"/>
            <w:r>
              <w:t xml:space="preserve"> </w:t>
            </w:r>
            <w:proofErr w:type="spellStart"/>
            <w:r w:rsidR="001F1718" w:rsidRPr="001F1718">
              <w:rPr>
                <w:highlight w:val="cyan"/>
              </w:rPr>
              <w:t>table</w:t>
            </w:r>
            <w:proofErr w:type="spellEnd"/>
            <w:r w:rsidR="001F1718" w:rsidRPr="001F1718">
              <w:rPr>
                <w:highlight w:val="cyan"/>
              </w:rPr>
              <w:t xml:space="preserve"> X</w:t>
            </w:r>
            <w:r>
              <w:t>)</w:t>
            </w:r>
          </w:p>
        </w:tc>
      </w:tr>
      <w:tr w:rsidR="00856BDB" w14:paraId="743166BB" w14:textId="77777777" w:rsidTr="0056589C">
        <w:tc>
          <w:tcPr>
            <w:tcW w:w="1696" w:type="dxa"/>
          </w:tcPr>
          <w:p w14:paraId="6F94A4D8" w14:textId="2CC154FA" w:rsidR="00856BDB" w:rsidRDefault="00856BDB" w:rsidP="0028258A">
            <w:r>
              <w:t>Cil</w:t>
            </w:r>
          </w:p>
        </w:tc>
        <w:tc>
          <w:tcPr>
            <w:tcW w:w="2234" w:type="dxa"/>
          </w:tcPr>
          <w:p w14:paraId="3484EA6E" w14:textId="7B11579F" w:rsidR="00856BDB" w:rsidRDefault="00856BDB" w:rsidP="0028258A">
            <w:r>
              <w:t>Respiration</w:t>
            </w:r>
          </w:p>
        </w:tc>
        <w:tc>
          <w:tcPr>
            <w:tcW w:w="407" w:type="dxa"/>
          </w:tcPr>
          <w:p w14:paraId="6A225074" w14:textId="599C8D3C" w:rsidR="00856BDB" w:rsidRDefault="001F1718" w:rsidP="0028258A">
            <w:r>
              <w:t>23</w:t>
            </w:r>
          </w:p>
        </w:tc>
        <w:tc>
          <w:tcPr>
            <w:tcW w:w="5470" w:type="dxa"/>
          </w:tcPr>
          <w:p w14:paraId="43C8A1FB" w14:textId="0894DEFB" w:rsidR="00856BDB" w:rsidRDefault="00856BDB" w:rsidP="0028258A">
            <w:pPr>
              <w:rPr>
                <w:rFonts w:eastAsiaTheme="minorEastAsia"/>
              </w:rPr>
            </w:pPr>
            <w:r>
              <w:t xml:space="preserve">At least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minimum</w:t>
            </w:r>
            <w:proofErr w:type="spellEnd"/>
            <w:r>
              <w:t xml:space="preserve">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respiration</w:t>
            </w:r>
            <w:proofErr w:type="spellEnd"/>
            <w:r>
              <w:t xml:space="preserve"> rate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microzooplankton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a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 w:rsidR="00C84A64">
              <w:t>mean</w:t>
            </w:r>
            <w:proofErr w:type="spellEnd"/>
            <w:r w:rsidR="00C84A64">
              <w:t xml:space="preserve"> </w:t>
            </w:r>
            <w:proofErr w:type="spellStart"/>
            <w:r w:rsidR="00C84A64">
              <w:t>seasonal</w:t>
            </w:r>
            <w:proofErr w:type="spellEnd"/>
            <w:r w:rsidR="00C84A64">
              <w:t xml:space="preserve"> </w:t>
            </w:r>
            <w:proofErr w:type="spellStart"/>
            <w:r>
              <w:t>temperature</w:t>
            </w:r>
            <w:proofErr w:type="spellEnd"/>
            <w:r w:rsidR="00C84A64">
              <w:t xml:space="preserve"> (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="00C84A64">
              <w:rPr>
                <w:rFonts w:eastAsiaTheme="minorEastAsia"/>
              </w:rPr>
              <w:t>)</w:t>
            </w:r>
            <w:r>
              <w:t xml:space="preserve">and </w:t>
            </w:r>
            <w:proofErr w:type="spellStart"/>
            <w:r>
              <w:t>biomass</w:t>
            </w:r>
            <w:proofErr w:type="spellEnd"/>
            <w:r>
              <w:t xml:space="preserve"> </w:t>
            </w:r>
            <w:r w:rsidR="00C84A64">
              <w:t>(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="00C84A64">
              <w:rPr>
                <w:rFonts w:eastAsiaTheme="minorEastAsia"/>
              </w:rPr>
              <w:t>):</w:t>
            </w:r>
          </w:p>
          <w:p w14:paraId="417571D2" w14:textId="58F84752" w:rsidR="00856BDB" w:rsidRDefault="00C84A64" w:rsidP="00C84A64">
            <m:oMathPara>
              <m:oMath>
                <m:r>
                  <w:rPr>
                    <w:rFonts w:ascii="Cambria Math" w:hAnsi="Cambria Math"/>
                  </w:rPr>
                  <m:t>0.01*7.2*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0.0693*T</m:t>
                    </m:r>
                  </m:sup>
                </m:sSup>
              </m:oMath>
            </m:oMathPara>
          </w:p>
        </w:tc>
        <w:tc>
          <w:tcPr>
            <w:tcW w:w="1533" w:type="dxa"/>
          </w:tcPr>
          <w:p w14:paraId="0BF9355B" w14:textId="77777777" w:rsidR="00856BDB" w:rsidRDefault="00856BDB" w:rsidP="0028258A">
            <w:proofErr w:type="spellStart"/>
            <w:r w:rsidRPr="0028258A">
              <w:t>Vézina</w:t>
            </w:r>
            <w:proofErr w:type="spellEnd"/>
            <w:r w:rsidRPr="0028258A">
              <w:t xml:space="preserve"> &amp; Platt (1988)</w:t>
            </w:r>
          </w:p>
          <w:p w14:paraId="519C4C8C" w14:textId="6FA44508" w:rsidR="00856BDB" w:rsidRPr="00F81A20" w:rsidRDefault="00856BDB" w:rsidP="0028258A"/>
        </w:tc>
      </w:tr>
      <w:tr w:rsidR="00C84A64" w14:paraId="76FA09F3" w14:textId="77777777" w:rsidTr="0056589C">
        <w:tc>
          <w:tcPr>
            <w:tcW w:w="1696" w:type="dxa"/>
          </w:tcPr>
          <w:p w14:paraId="42D35E91" w14:textId="47FD8E91" w:rsidR="00C84A64" w:rsidRDefault="00C84A64" w:rsidP="00C84A64">
            <w:proofErr w:type="spellStart"/>
            <w:r>
              <w:t>Nsci</w:t>
            </w:r>
            <w:proofErr w:type="spellEnd"/>
            <w:r>
              <w:t xml:space="preserve">, Tun, </w:t>
            </w:r>
            <w:proofErr w:type="spellStart"/>
            <w:r>
              <w:t>Clado</w:t>
            </w:r>
            <w:proofErr w:type="spellEnd"/>
            <w:r>
              <w:t>, Cop</w:t>
            </w:r>
          </w:p>
        </w:tc>
        <w:tc>
          <w:tcPr>
            <w:tcW w:w="2234" w:type="dxa"/>
          </w:tcPr>
          <w:p w14:paraId="41DFBC3D" w14:textId="40C6F051" w:rsidR="00C84A64" w:rsidRDefault="00C84A64" w:rsidP="00C84A64">
            <w:r>
              <w:t>Respiration</w:t>
            </w:r>
          </w:p>
        </w:tc>
        <w:tc>
          <w:tcPr>
            <w:tcW w:w="407" w:type="dxa"/>
          </w:tcPr>
          <w:p w14:paraId="3F4548A7" w14:textId="52587684" w:rsidR="00C84A64" w:rsidRDefault="001F1718" w:rsidP="00C84A64">
            <w:r>
              <w:t>24</w:t>
            </w:r>
          </w:p>
        </w:tc>
        <w:tc>
          <w:tcPr>
            <w:tcW w:w="5470" w:type="dxa"/>
          </w:tcPr>
          <w:p w14:paraId="5E3DCF2D" w14:textId="77777777" w:rsidR="00C84A64" w:rsidRDefault="00C84A64" w:rsidP="00C84A64">
            <w:pPr>
              <w:rPr>
                <w:rFonts w:eastAsiaTheme="minorEastAsia"/>
              </w:rPr>
            </w:pPr>
            <w:r>
              <w:t xml:space="preserve">At least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minimum</w:t>
            </w:r>
            <w:proofErr w:type="spellEnd"/>
            <w:r>
              <w:t xml:space="preserve">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respiration</w:t>
            </w:r>
            <w:proofErr w:type="spellEnd"/>
            <w:r>
              <w:t xml:space="preserve"> rate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microzooplankton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a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mean</w:t>
            </w:r>
            <w:proofErr w:type="spellEnd"/>
            <w:r>
              <w:t xml:space="preserve"> </w:t>
            </w:r>
            <w:proofErr w:type="spellStart"/>
            <w:r>
              <w:t>seasonal</w:t>
            </w:r>
            <w:proofErr w:type="spellEnd"/>
            <w:r>
              <w:t xml:space="preserve"> </w:t>
            </w:r>
            <w:proofErr w:type="spellStart"/>
            <w:r>
              <w:t>temperature</w:t>
            </w:r>
            <w:proofErr w:type="spellEnd"/>
            <w:r>
              <w:t xml:space="preserve"> (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eastAsiaTheme="minorEastAsia"/>
              </w:rPr>
              <w:t>)</w:t>
            </w:r>
            <w:r>
              <w:t xml:space="preserve">and </w:t>
            </w:r>
            <w:proofErr w:type="spellStart"/>
            <w:r>
              <w:t>biomass</w:t>
            </w:r>
            <w:proofErr w:type="spellEnd"/>
            <w:r>
              <w:t xml:space="preserve"> (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>
              <w:rPr>
                <w:rFonts w:eastAsiaTheme="minorEastAsia"/>
              </w:rPr>
              <w:t>):</w:t>
            </w:r>
          </w:p>
          <w:p w14:paraId="6000F600" w14:textId="4E08465A" w:rsidR="00C84A64" w:rsidRDefault="00C84A64" w:rsidP="00C84A64">
            <w:pPr>
              <w:pStyle w:val="Listenabsatz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0.01*</m:t>
                </m:r>
                <m:r>
                  <w:rPr>
                    <w:rFonts w:ascii="Cambria Math" w:hAnsi="Cambria Math"/>
                  </w:rPr>
                  <m:t>2.3</m:t>
                </m:r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0.0693*T</m:t>
                    </m:r>
                  </m:sup>
                </m:sSup>
              </m:oMath>
            </m:oMathPara>
          </w:p>
        </w:tc>
        <w:tc>
          <w:tcPr>
            <w:tcW w:w="1533" w:type="dxa"/>
          </w:tcPr>
          <w:p w14:paraId="68617040" w14:textId="77777777" w:rsidR="00C84A64" w:rsidRDefault="00C84A64" w:rsidP="00C84A64">
            <w:proofErr w:type="spellStart"/>
            <w:r w:rsidRPr="0028258A">
              <w:t>Vézina</w:t>
            </w:r>
            <w:proofErr w:type="spellEnd"/>
            <w:r w:rsidRPr="0028258A">
              <w:t xml:space="preserve"> &amp; Platt (1988)</w:t>
            </w:r>
          </w:p>
          <w:p w14:paraId="1FEA34D8" w14:textId="77777777" w:rsidR="00C84A64" w:rsidRPr="00F81A20" w:rsidRDefault="00C84A64" w:rsidP="00C84A64"/>
        </w:tc>
      </w:tr>
      <w:tr w:rsidR="00856BDB" w14:paraId="25107750" w14:textId="77777777" w:rsidTr="0056589C">
        <w:tc>
          <w:tcPr>
            <w:tcW w:w="1696" w:type="dxa"/>
          </w:tcPr>
          <w:p w14:paraId="695C3DB0" w14:textId="3E5BBC6E" w:rsidR="00856BDB" w:rsidRDefault="00856BDB" w:rsidP="0028258A">
            <w:proofErr w:type="spellStart"/>
            <w:r>
              <w:t>Biv</w:t>
            </w:r>
            <w:proofErr w:type="spellEnd"/>
            <w:r>
              <w:t xml:space="preserve">, </w:t>
            </w:r>
            <w:proofErr w:type="spellStart"/>
            <w:r>
              <w:t>Gastr</w:t>
            </w:r>
            <w:proofErr w:type="spellEnd"/>
            <w:r>
              <w:t xml:space="preserve">, </w:t>
            </w:r>
            <w:proofErr w:type="spellStart"/>
            <w:r>
              <w:t>Poly</w:t>
            </w:r>
            <w:proofErr w:type="spellEnd"/>
            <w:r>
              <w:t xml:space="preserve">, </w:t>
            </w:r>
            <w:proofErr w:type="spellStart"/>
            <w:r>
              <w:t>Hydro</w:t>
            </w:r>
            <w:proofErr w:type="spellEnd"/>
            <w:r>
              <w:t xml:space="preserve">, </w:t>
            </w:r>
            <w:proofErr w:type="spellStart"/>
            <w:r>
              <w:t>Ppil</w:t>
            </w:r>
            <w:proofErr w:type="spellEnd"/>
            <w:r>
              <w:t xml:space="preserve">, </w:t>
            </w:r>
            <w:proofErr w:type="spellStart"/>
            <w:r>
              <w:t>Mlei</w:t>
            </w:r>
            <w:proofErr w:type="spellEnd"/>
            <w:r>
              <w:t xml:space="preserve">, </w:t>
            </w:r>
            <w:proofErr w:type="spellStart"/>
            <w:r>
              <w:t>Bcu</w:t>
            </w:r>
            <w:proofErr w:type="spellEnd"/>
          </w:p>
        </w:tc>
        <w:tc>
          <w:tcPr>
            <w:tcW w:w="2234" w:type="dxa"/>
          </w:tcPr>
          <w:p w14:paraId="12B77D01" w14:textId="40E8624E" w:rsidR="00856BDB" w:rsidRDefault="00856BDB" w:rsidP="0028258A">
            <w:r>
              <w:t>Respiration</w:t>
            </w:r>
          </w:p>
        </w:tc>
        <w:tc>
          <w:tcPr>
            <w:tcW w:w="407" w:type="dxa"/>
          </w:tcPr>
          <w:p w14:paraId="244350B4" w14:textId="505E6AD2" w:rsidR="00856BDB" w:rsidRDefault="001F1718" w:rsidP="0028258A">
            <w:r>
              <w:t>25</w:t>
            </w:r>
          </w:p>
        </w:tc>
        <w:tc>
          <w:tcPr>
            <w:tcW w:w="5470" w:type="dxa"/>
          </w:tcPr>
          <w:p w14:paraId="457BCBDA" w14:textId="39ADC206" w:rsidR="00856BDB" w:rsidRDefault="00856BDB" w:rsidP="00C84A64">
            <w:pPr>
              <w:jc w:val="both"/>
            </w:pPr>
            <w:r>
              <w:t xml:space="preserve">At least 0.2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consumption</w:t>
            </w:r>
            <w:proofErr w:type="spellEnd"/>
            <w:r>
              <w:t>.</w:t>
            </w:r>
          </w:p>
        </w:tc>
        <w:tc>
          <w:tcPr>
            <w:tcW w:w="1533" w:type="dxa"/>
          </w:tcPr>
          <w:p w14:paraId="39484875" w14:textId="59F93692" w:rsidR="00856BDB" w:rsidRPr="00F81A20" w:rsidRDefault="00856BDB" w:rsidP="0028258A">
            <w:proofErr w:type="spellStart"/>
            <w:r>
              <w:t>Vézina</w:t>
            </w:r>
            <w:proofErr w:type="spellEnd"/>
            <w:r>
              <w:t xml:space="preserve"> &amp; </w:t>
            </w:r>
            <w:proofErr w:type="spellStart"/>
            <w:r>
              <w:t>Savenkoff</w:t>
            </w:r>
            <w:proofErr w:type="spellEnd"/>
            <w:r>
              <w:t xml:space="preserve"> (1999)</w:t>
            </w:r>
          </w:p>
        </w:tc>
      </w:tr>
      <w:tr w:rsidR="00856BDB" w14:paraId="29D7AB7C" w14:textId="77777777" w:rsidTr="0056589C">
        <w:tc>
          <w:tcPr>
            <w:tcW w:w="1696" w:type="dxa"/>
          </w:tcPr>
          <w:p w14:paraId="1BF9639C" w14:textId="0C6CC4D5" w:rsidR="00856BDB" w:rsidRDefault="00856BDB" w:rsidP="0028258A">
            <w:r>
              <w:t>Her</w:t>
            </w:r>
          </w:p>
        </w:tc>
        <w:tc>
          <w:tcPr>
            <w:tcW w:w="2234" w:type="dxa"/>
          </w:tcPr>
          <w:p w14:paraId="496F1C28" w14:textId="655DFCCE" w:rsidR="00856BDB" w:rsidRDefault="00856BDB" w:rsidP="0028258A">
            <w:r>
              <w:t>Respiration</w:t>
            </w:r>
          </w:p>
        </w:tc>
        <w:tc>
          <w:tcPr>
            <w:tcW w:w="407" w:type="dxa"/>
          </w:tcPr>
          <w:p w14:paraId="4698051F" w14:textId="7302A46D" w:rsidR="00856BDB" w:rsidRDefault="001F1718" w:rsidP="0028258A">
            <w:r>
              <w:t>26</w:t>
            </w:r>
          </w:p>
        </w:tc>
        <w:tc>
          <w:tcPr>
            <w:tcW w:w="5470" w:type="dxa"/>
          </w:tcPr>
          <w:p w14:paraId="510940E4" w14:textId="62D0B5A2" w:rsidR="00856BDB" w:rsidRDefault="00856BDB" w:rsidP="0028258A">
            <w:r>
              <w:t xml:space="preserve">At least 0.0018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biomass</w:t>
            </w:r>
            <w:proofErr w:type="spellEnd"/>
            <w:r>
              <w:t>.</w:t>
            </w:r>
          </w:p>
        </w:tc>
        <w:tc>
          <w:tcPr>
            <w:tcW w:w="1533" w:type="dxa"/>
          </w:tcPr>
          <w:p w14:paraId="6B0B415E" w14:textId="32C82F05" w:rsidR="00856BDB" w:rsidRPr="00F81A20" w:rsidRDefault="00856BDB" w:rsidP="0028258A">
            <w:r>
              <w:t>Hop &amp; Graham (1995)</w:t>
            </w:r>
          </w:p>
        </w:tc>
      </w:tr>
      <w:tr w:rsidR="00856BDB" w14:paraId="4049A323" w14:textId="77777777" w:rsidTr="0056589C">
        <w:tc>
          <w:tcPr>
            <w:tcW w:w="1696" w:type="dxa"/>
          </w:tcPr>
          <w:p w14:paraId="083E1D6D" w14:textId="2D3C8B42" w:rsidR="00856BDB" w:rsidRDefault="00856BDB" w:rsidP="0028258A">
            <w:r>
              <w:lastRenderedPageBreak/>
              <w:t xml:space="preserve">Tun, </w:t>
            </w:r>
            <w:proofErr w:type="spellStart"/>
            <w:r>
              <w:t>Clado</w:t>
            </w:r>
            <w:proofErr w:type="spellEnd"/>
            <w:r>
              <w:t xml:space="preserve">, Cop, </w:t>
            </w:r>
            <w:proofErr w:type="spellStart"/>
            <w:r>
              <w:t>Biv</w:t>
            </w:r>
            <w:proofErr w:type="spellEnd"/>
            <w:r>
              <w:t xml:space="preserve">, </w:t>
            </w:r>
            <w:proofErr w:type="spellStart"/>
            <w:r>
              <w:t>Gastr</w:t>
            </w:r>
            <w:proofErr w:type="spellEnd"/>
            <w:r>
              <w:t xml:space="preserve">, </w:t>
            </w:r>
            <w:proofErr w:type="spellStart"/>
            <w:r>
              <w:t>Poly</w:t>
            </w:r>
            <w:proofErr w:type="spellEnd"/>
            <w:r>
              <w:t xml:space="preserve">, </w:t>
            </w:r>
            <w:proofErr w:type="spellStart"/>
            <w:r>
              <w:t>Hydro</w:t>
            </w:r>
            <w:proofErr w:type="spellEnd"/>
            <w:r>
              <w:t xml:space="preserve">, </w:t>
            </w:r>
            <w:proofErr w:type="spellStart"/>
            <w:r>
              <w:t>Ppil</w:t>
            </w:r>
            <w:proofErr w:type="spellEnd"/>
            <w:r>
              <w:t xml:space="preserve">, </w:t>
            </w:r>
            <w:proofErr w:type="spellStart"/>
            <w:r>
              <w:t>Mlei</w:t>
            </w:r>
            <w:proofErr w:type="spellEnd"/>
            <w:r>
              <w:t xml:space="preserve">, </w:t>
            </w:r>
            <w:proofErr w:type="spellStart"/>
            <w:r>
              <w:t>Bcu</w:t>
            </w:r>
            <w:proofErr w:type="spellEnd"/>
          </w:p>
        </w:tc>
        <w:tc>
          <w:tcPr>
            <w:tcW w:w="2234" w:type="dxa"/>
          </w:tcPr>
          <w:p w14:paraId="51FB961E" w14:textId="3D23C0EE" w:rsidR="00856BDB" w:rsidRDefault="00856BDB" w:rsidP="0028258A">
            <w:r>
              <w:t>Egestion</w:t>
            </w:r>
          </w:p>
        </w:tc>
        <w:tc>
          <w:tcPr>
            <w:tcW w:w="407" w:type="dxa"/>
          </w:tcPr>
          <w:p w14:paraId="3BBAED97" w14:textId="6795FD76" w:rsidR="00856BDB" w:rsidRDefault="001F1718" w:rsidP="0028258A">
            <w:r>
              <w:t>27</w:t>
            </w:r>
          </w:p>
        </w:tc>
        <w:tc>
          <w:tcPr>
            <w:tcW w:w="5470" w:type="dxa"/>
          </w:tcPr>
          <w:p w14:paraId="0D399AE4" w14:textId="5195B883" w:rsidR="00856BDB" w:rsidRDefault="00856BDB" w:rsidP="0028258A">
            <w:r>
              <w:t xml:space="preserve">At least 0.1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consumption</w:t>
            </w:r>
            <w:proofErr w:type="spellEnd"/>
            <w:r>
              <w:t>.</w:t>
            </w:r>
          </w:p>
        </w:tc>
        <w:tc>
          <w:tcPr>
            <w:tcW w:w="1533" w:type="dxa"/>
          </w:tcPr>
          <w:p w14:paraId="75F7D8EB" w14:textId="272FB908" w:rsidR="00856BDB" w:rsidRPr="00F81A20" w:rsidRDefault="00856BDB" w:rsidP="0028258A">
            <w:proofErr w:type="spellStart"/>
            <w:r>
              <w:t>Vézina</w:t>
            </w:r>
            <w:proofErr w:type="spellEnd"/>
            <w:r>
              <w:t xml:space="preserve"> &amp; Platt (1998)</w:t>
            </w:r>
          </w:p>
        </w:tc>
      </w:tr>
      <w:tr w:rsidR="00856BDB" w14:paraId="1A5DC5A6" w14:textId="77777777" w:rsidTr="0056589C">
        <w:tc>
          <w:tcPr>
            <w:tcW w:w="1696" w:type="dxa"/>
          </w:tcPr>
          <w:p w14:paraId="1566CD29" w14:textId="0A0825DC" w:rsidR="00856BDB" w:rsidRDefault="00856BDB" w:rsidP="0028258A">
            <w:r>
              <w:t>Her</w:t>
            </w:r>
          </w:p>
        </w:tc>
        <w:tc>
          <w:tcPr>
            <w:tcW w:w="2234" w:type="dxa"/>
          </w:tcPr>
          <w:p w14:paraId="23D9544B" w14:textId="3F66D6C3" w:rsidR="00856BDB" w:rsidRDefault="00856BDB" w:rsidP="0028258A">
            <w:r>
              <w:t>Egestion</w:t>
            </w:r>
          </w:p>
        </w:tc>
        <w:tc>
          <w:tcPr>
            <w:tcW w:w="407" w:type="dxa"/>
          </w:tcPr>
          <w:p w14:paraId="63839623" w14:textId="5503EFFF" w:rsidR="00856BDB" w:rsidRDefault="001F1718" w:rsidP="0028258A">
            <w:r>
              <w:t>28</w:t>
            </w:r>
          </w:p>
        </w:tc>
        <w:tc>
          <w:tcPr>
            <w:tcW w:w="5470" w:type="dxa"/>
          </w:tcPr>
          <w:p w14:paraId="4A23B533" w14:textId="17A36032" w:rsidR="00856BDB" w:rsidRDefault="00856BDB" w:rsidP="0028258A">
            <w:r>
              <w:t xml:space="preserve">At least 0.066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consumption</w:t>
            </w:r>
            <w:proofErr w:type="spellEnd"/>
            <w:r>
              <w:t>.</w:t>
            </w:r>
          </w:p>
        </w:tc>
        <w:tc>
          <w:tcPr>
            <w:tcW w:w="1533" w:type="dxa"/>
          </w:tcPr>
          <w:p w14:paraId="56EB425D" w14:textId="3CC25F71" w:rsidR="00856BDB" w:rsidRDefault="00856BDB" w:rsidP="0028258A">
            <w:r w:rsidRPr="00221B37">
              <w:t>Klumpp &amp; von Westernhagen (1986)</w:t>
            </w:r>
          </w:p>
        </w:tc>
      </w:tr>
      <w:tr w:rsidR="00856BDB" w14:paraId="68E79716" w14:textId="77777777" w:rsidTr="0056589C">
        <w:tc>
          <w:tcPr>
            <w:tcW w:w="1696" w:type="dxa"/>
          </w:tcPr>
          <w:p w14:paraId="3A8152BB" w14:textId="761FBF1E" w:rsidR="00856BDB" w:rsidRDefault="00856BDB" w:rsidP="00221B37">
            <w:proofErr w:type="spellStart"/>
            <w:r>
              <w:t>Poly</w:t>
            </w:r>
            <w:proofErr w:type="spellEnd"/>
          </w:p>
        </w:tc>
        <w:tc>
          <w:tcPr>
            <w:tcW w:w="2234" w:type="dxa"/>
          </w:tcPr>
          <w:p w14:paraId="0E4FA3A2" w14:textId="39301174" w:rsidR="00856BDB" w:rsidRDefault="00856BDB" w:rsidP="00221B37">
            <w:r>
              <w:t>Egestion</w:t>
            </w:r>
          </w:p>
        </w:tc>
        <w:tc>
          <w:tcPr>
            <w:tcW w:w="407" w:type="dxa"/>
          </w:tcPr>
          <w:p w14:paraId="20452D35" w14:textId="0C056351" w:rsidR="00856BDB" w:rsidRDefault="001F1718" w:rsidP="00221B37">
            <w:r>
              <w:t>29</w:t>
            </w:r>
          </w:p>
        </w:tc>
        <w:tc>
          <w:tcPr>
            <w:tcW w:w="5470" w:type="dxa"/>
          </w:tcPr>
          <w:p w14:paraId="18E41C4E" w14:textId="00B0BF99" w:rsidR="00856BDB" w:rsidRDefault="00856BDB" w:rsidP="00221B37">
            <w:r>
              <w:t xml:space="preserve">Not </w:t>
            </w:r>
            <w:proofErr w:type="spellStart"/>
            <w:r>
              <w:t>more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respiration</w:t>
            </w:r>
            <w:proofErr w:type="spellEnd"/>
            <w:r>
              <w:t>.</w:t>
            </w:r>
          </w:p>
        </w:tc>
        <w:tc>
          <w:tcPr>
            <w:tcW w:w="1533" w:type="dxa"/>
          </w:tcPr>
          <w:p w14:paraId="021E8BD8" w14:textId="48AFB0A2" w:rsidR="00856BDB" w:rsidRPr="00221B37" w:rsidRDefault="00856BDB" w:rsidP="00221B37">
            <w:proofErr w:type="spellStart"/>
            <w:r>
              <w:t>Vézina</w:t>
            </w:r>
            <w:proofErr w:type="spellEnd"/>
            <w:r>
              <w:t xml:space="preserve"> &amp; Platt (1998)</w:t>
            </w:r>
          </w:p>
        </w:tc>
      </w:tr>
      <w:tr w:rsidR="00856BDB" w14:paraId="56EAD697" w14:textId="77777777" w:rsidTr="0056589C">
        <w:tc>
          <w:tcPr>
            <w:tcW w:w="1696" w:type="dxa"/>
          </w:tcPr>
          <w:p w14:paraId="1576A2D4" w14:textId="106661F6" w:rsidR="00856BDB" w:rsidRDefault="00856BDB" w:rsidP="00221B37">
            <w:r>
              <w:t>Cop</w:t>
            </w:r>
          </w:p>
        </w:tc>
        <w:tc>
          <w:tcPr>
            <w:tcW w:w="2234" w:type="dxa"/>
          </w:tcPr>
          <w:p w14:paraId="03515F3C" w14:textId="2DD55A66" w:rsidR="00856BDB" w:rsidRDefault="00856BDB" w:rsidP="00221B37"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ingestion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diatoms</w:t>
            </w:r>
            <w:proofErr w:type="spellEnd"/>
            <w:r>
              <w:t xml:space="preserve"> and </w:t>
            </w:r>
            <w:proofErr w:type="spellStart"/>
            <w:r>
              <w:t>microzooplankton</w:t>
            </w:r>
            <w:proofErr w:type="spellEnd"/>
          </w:p>
        </w:tc>
        <w:tc>
          <w:tcPr>
            <w:tcW w:w="407" w:type="dxa"/>
          </w:tcPr>
          <w:p w14:paraId="63BF2775" w14:textId="6D7863FD" w:rsidR="00856BDB" w:rsidRDefault="001F1718" w:rsidP="00221B37">
            <w:r>
              <w:t>30</w:t>
            </w:r>
          </w:p>
        </w:tc>
        <w:tc>
          <w:tcPr>
            <w:tcW w:w="5470" w:type="dxa"/>
          </w:tcPr>
          <w:p w14:paraId="3759A938" w14:textId="14325CA3" w:rsidR="00856BDB" w:rsidRDefault="00C84A64" w:rsidP="00221B37"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min. and max.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clearance</w:t>
            </w:r>
            <w:proofErr w:type="spellEnd"/>
            <w:r>
              <w:t xml:space="preserve"> rate </w:t>
            </w:r>
            <w:proofErr w:type="spellStart"/>
            <w:r>
              <w:t>as</w:t>
            </w:r>
            <w:proofErr w:type="spellEnd"/>
            <w:r>
              <w:t xml:space="preserve"> a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biomass</w:t>
            </w:r>
            <w:proofErr w:type="spellEnd"/>
            <w:r>
              <w:t xml:space="preserve"> and </w:t>
            </w:r>
            <w:proofErr w:type="spellStart"/>
            <w:r>
              <w:t>prey</w:t>
            </w:r>
            <w:proofErr w:type="spellEnd"/>
            <w:r>
              <w:t xml:space="preserve"> </w:t>
            </w:r>
            <w:proofErr w:type="spellStart"/>
            <w:r>
              <w:t>concentration</w:t>
            </w:r>
            <w:proofErr w:type="spellEnd"/>
            <w:r>
              <w:t>.</w:t>
            </w:r>
          </w:p>
        </w:tc>
        <w:tc>
          <w:tcPr>
            <w:tcW w:w="1533" w:type="dxa"/>
          </w:tcPr>
          <w:p w14:paraId="05BDA18A" w14:textId="5B72123F" w:rsidR="00856BDB" w:rsidRDefault="00C84A64" w:rsidP="00221B37">
            <w:r>
              <w:t>Gasparini (2000)</w:t>
            </w:r>
          </w:p>
        </w:tc>
      </w:tr>
      <w:tr w:rsidR="00856BDB" w14:paraId="3FDFDB71" w14:textId="77777777" w:rsidTr="0056589C">
        <w:tc>
          <w:tcPr>
            <w:tcW w:w="1696" w:type="dxa"/>
          </w:tcPr>
          <w:p w14:paraId="50D73EA1" w14:textId="5D7F1BCC" w:rsidR="00856BDB" w:rsidRDefault="00856BDB" w:rsidP="00221B37">
            <w:proofErr w:type="spellStart"/>
            <w:r>
              <w:t>Biv</w:t>
            </w:r>
            <w:proofErr w:type="spellEnd"/>
            <w:r w:rsidR="00C84A64">
              <w:t xml:space="preserve">, </w:t>
            </w:r>
            <w:proofErr w:type="spellStart"/>
            <w:r w:rsidR="00C84A64">
              <w:t>Mlei</w:t>
            </w:r>
            <w:proofErr w:type="spellEnd"/>
            <w:r w:rsidR="00C84A64">
              <w:t>, Her</w:t>
            </w:r>
          </w:p>
        </w:tc>
        <w:tc>
          <w:tcPr>
            <w:tcW w:w="2234" w:type="dxa"/>
          </w:tcPr>
          <w:p w14:paraId="6C8A7B88" w14:textId="539C6B08" w:rsidR="00856BDB" w:rsidRDefault="00856BDB" w:rsidP="00221B37">
            <w:proofErr w:type="spellStart"/>
            <w:r>
              <w:t>Diet</w:t>
            </w:r>
            <w:r w:rsidR="00C84A64">
              <w:t>s</w:t>
            </w:r>
            <w:proofErr w:type="spellEnd"/>
          </w:p>
        </w:tc>
        <w:tc>
          <w:tcPr>
            <w:tcW w:w="407" w:type="dxa"/>
          </w:tcPr>
          <w:p w14:paraId="17B1F078" w14:textId="3A8A627F" w:rsidR="00856BDB" w:rsidRDefault="001F1718" w:rsidP="00221B37">
            <w:r>
              <w:t>31</w:t>
            </w:r>
          </w:p>
        </w:tc>
        <w:tc>
          <w:tcPr>
            <w:tcW w:w="5470" w:type="dxa"/>
          </w:tcPr>
          <w:p w14:paraId="2062D9FA" w14:textId="69F16EB6" w:rsidR="00856BDB" w:rsidRDefault="00856BDB" w:rsidP="00C84A64"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min.</w:t>
            </w:r>
            <w:r w:rsidR="00C84A64">
              <w:t xml:space="preserve"> and </w:t>
            </w:r>
            <w:r>
              <w:t xml:space="preserve">max. </w:t>
            </w:r>
            <w:proofErr w:type="spellStart"/>
            <w:r>
              <w:t>fraction</w:t>
            </w:r>
            <w:r w:rsidR="001F1718">
              <w:t>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 w:rsidR="00C84A64">
              <w:t xml:space="preserve">total </w:t>
            </w:r>
            <w:proofErr w:type="spellStart"/>
            <w:r w:rsidR="00C84A64">
              <w:t>ingestion</w:t>
            </w:r>
            <w:proofErr w:type="spellEnd"/>
            <w:r w:rsidR="001F1718">
              <w:t>.</w:t>
            </w:r>
          </w:p>
        </w:tc>
        <w:tc>
          <w:tcPr>
            <w:tcW w:w="1533" w:type="dxa"/>
          </w:tcPr>
          <w:p w14:paraId="5E6092EC" w14:textId="6FCD3F83" w:rsidR="00856BDB" w:rsidRDefault="00856BDB" w:rsidP="00F75397">
            <w:proofErr w:type="spellStart"/>
            <w:r w:rsidRPr="007064B8">
              <w:t>Lindeque</w:t>
            </w:r>
            <w:proofErr w:type="spellEnd"/>
            <w:r w:rsidRPr="007064B8">
              <w:t xml:space="preserve"> et al. (2015)</w:t>
            </w:r>
            <w:r w:rsidR="001F1718">
              <w:t>,</w:t>
            </w:r>
          </w:p>
          <w:p w14:paraId="0B511002" w14:textId="2B46D1A1" w:rsidR="00856BDB" w:rsidRDefault="001F1718" w:rsidP="00221B37">
            <w:proofErr w:type="spellStart"/>
            <w:r>
              <w:t>Kellnreitner</w:t>
            </w:r>
            <w:proofErr w:type="spellEnd"/>
            <w:r>
              <w:t xml:space="preserve"> et al. (2013)</w:t>
            </w:r>
          </w:p>
        </w:tc>
      </w:tr>
    </w:tbl>
    <w:p w14:paraId="6D5EB9AD" w14:textId="77777777" w:rsidR="00803AF8" w:rsidRDefault="00803AF8"/>
    <w:sectPr w:rsidR="00803A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58B8"/>
    <w:multiLevelType w:val="hybridMultilevel"/>
    <w:tmpl w:val="864EBE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05E7B"/>
    <w:multiLevelType w:val="hybridMultilevel"/>
    <w:tmpl w:val="B9348B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71631"/>
    <w:multiLevelType w:val="hybridMultilevel"/>
    <w:tmpl w:val="297035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0091B"/>
    <w:multiLevelType w:val="hybridMultilevel"/>
    <w:tmpl w:val="C310D0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047EA"/>
    <w:multiLevelType w:val="hybridMultilevel"/>
    <w:tmpl w:val="57084C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D66E1"/>
    <w:multiLevelType w:val="hybridMultilevel"/>
    <w:tmpl w:val="09A2F5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E2357"/>
    <w:multiLevelType w:val="hybridMultilevel"/>
    <w:tmpl w:val="2EFCEB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F2A62"/>
    <w:multiLevelType w:val="hybridMultilevel"/>
    <w:tmpl w:val="8CCC00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232BA0"/>
    <w:multiLevelType w:val="hybridMultilevel"/>
    <w:tmpl w:val="9454D8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042784">
    <w:abstractNumId w:val="2"/>
  </w:num>
  <w:num w:numId="2" w16cid:durableId="525949341">
    <w:abstractNumId w:val="1"/>
  </w:num>
  <w:num w:numId="3" w16cid:durableId="1032192503">
    <w:abstractNumId w:val="5"/>
  </w:num>
  <w:num w:numId="4" w16cid:durableId="778991452">
    <w:abstractNumId w:val="8"/>
  </w:num>
  <w:num w:numId="5" w16cid:durableId="284577171">
    <w:abstractNumId w:val="3"/>
  </w:num>
  <w:num w:numId="6" w16cid:durableId="724917116">
    <w:abstractNumId w:val="6"/>
  </w:num>
  <w:num w:numId="7" w16cid:durableId="287202213">
    <w:abstractNumId w:val="4"/>
  </w:num>
  <w:num w:numId="8" w16cid:durableId="1993176223">
    <w:abstractNumId w:val="7"/>
  </w:num>
  <w:num w:numId="9" w16cid:durableId="1301763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E1"/>
    <w:rsid w:val="00021A58"/>
    <w:rsid w:val="000273FA"/>
    <w:rsid w:val="000935D7"/>
    <w:rsid w:val="00173606"/>
    <w:rsid w:val="001A393C"/>
    <w:rsid w:val="001C3C03"/>
    <w:rsid w:val="001F1718"/>
    <w:rsid w:val="00221B37"/>
    <w:rsid w:val="0028258A"/>
    <w:rsid w:val="00302546"/>
    <w:rsid w:val="00316DF6"/>
    <w:rsid w:val="00386941"/>
    <w:rsid w:val="003D4465"/>
    <w:rsid w:val="004701F2"/>
    <w:rsid w:val="004E408F"/>
    <w:rsid w:val="00501116"/>
    <w:rsid w:val="005259BC"/>
    <w:rsid w:val="00561DC3"/>
    <w:rsid w:val="00625479"/>
    <w:rsid w:val="006854D4"/>
    <w:rsid w:val="006D575C"/>
    <w:rsid w:val="007064B8"/>
    <w:rsid w:val="00713173"/>
    <w:rsid w:val="007975E7"/>
    <w:rsid w:val="007A34EE"/>
    <w:rsid w:val="007C7B81"/>
    <w:rsid w:val="00803AF8"/>
    <w:rsid w:val="00855BDC"/>
    <w:rsid w:val="00856BDB"/>
    <w:rsid w:val="0087417A"/>
    <w:rsid w:val="00876162"/>
    <w:rsid w:val="009009AE"/>
    <w:rsid w:val="009356B7"/>
    <w:rsid w:val="00992AA5"/>
    <w:rsid w:val="00A50E4C"/>
    <w:rsid w:val="00AA62A6"/>
    <w:rsid w:val="00B05B40"/>
    <w:rsid w:val="00B3656E"/>
    <w:rsid w:val="00BD07E1"/>
    <w:rsid w:val="00C0060B"/>
    <w:rsid w:val="00C84A64"/>
    <w:rsid w:val="00C93869"/>
    <w:rsid w:val="00CE6EAE"/>
    <w:rsid w:val="00D1389C"/>
    <w:rsid w:val="00D80E1B"/>
    <w:rsid w:val="00D84E4B"/>
    <w:rsid w:val="00E0742D"/>
    <w:rsid w:val="00E357FC"/>
    <w:rsid w:val="00EC041C"/>
    <w:rsid w:val="00F71898"/>
    <w:rsid w:val="00F75397"/>
    <w:rsid w:val="00F81A20"/>
    <w:rsid w:val="00FD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94E32"/>
  <w15:chartTrackingRefBased/>
  <w15:docId w15:val="{E3BB6B89-C4EC-4F17-B437-11B33FD1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D0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0060B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9356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776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G</dc:creator>
  <cp:keywords/>
  <dc:description/>
  <cp:lastModifiedBy>Hannah G</cp:lastModifiedBy>
  <cp:revision>21</cp:revision>
  <dcterms:created xsi:type="dcterms:W3CDTF">2022-11-23T11:31:00Z</dcterms:created>
  <dcterms:modified xsi:type="dcterms:W3CDTF">2023-01-09T11:49:00Z</dcterms:modified>
</cp:coreProperties>
</file>