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e8ef4jeu343" w:id="0"/>
      <w:bookmarkEnd w:id="0"/>
      <w:r w:rsidDel="00000000" w:rsidR="00000000" w:rsidRPr="00000000">
        <w:rPr>
          <w:rFonts w:ascii="Times New Roman" w:cs="Times New Roman" w:eastAsia="Times New Roman" w:hAnsi="Times New Roman"/>
          <w:b w:val="1"/>
          <w:color w:val="000000"/>
          <w:sz w:val="24"/>
          <w:szCs w:val="24"/>
          <w:rtl w:val="0"/>
        </w:rPr>
        <w:t xml:space="preserve">Data Privacy Impact Assessment (DPIA) Findings and Report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br w:type="textWrapping"/>
      </w:r>
      <w:r w:rsidDel="00000000" w:rsidR="00000000" w:rsidRPr="00000000">
        <w:rPr>
          <w:rFonts w:ascii="Times New Roman" w:cs="Times New Roman" w:eastAsia="Times New Roman" w:hAnsi="Times New Roman"/>
          <w:sz w:val="24"/>
          <w:szCs w:val="24"/>
          <w:rtl w:val="0"/>
        </w:rPr>
        <w:t xml:space="preserve">Automated Recruitment System for Safe Haven Solutions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30th July 2024</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w:t>
      </w:r>
      <w:r w:rsidDel="00000000" w:rsidR="00000000" w:rsidRPr="00000000">
        <w:rPr>
          <w:rFonts w:ascii="Times New Roman" w:cs="Times New Roman" w:eastAsia="Times New Roman" w:hAnsi="Times New Roman"/>
          <w:b w:val="1"/>
          <w:sz w:val="24"/>
          <w:szCs w:val="24"/>
          <w:rtl w:val="0"/>
        </w:rPr>
        <w:t xml:space="preserve">pared By: </w:t>
      </w:r>
      <w:r w:rsidDel="00000000" w:rsidR="00000000" w:rsidRPr="00000000">
        <w:rPr>
          <w:rFonts w:ascii="Times New Roman" w:cs="Times New Roman" w:eastAsia="Times New Roman" w:hAnsi="Times New Roman"/>
          <w:sz w:val="24"/>
          <w:szCs w:val="24"/>
          <w:rtl w:val="0"/>
        </w:rPr>
        <w:t xml:space="preserve">Hannah Madzinga</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r>
      <w:r w:rsidDel="00000000" w:rsidR="00000000" w:rsidRPr="00000000">
        <w:rPr>
          <w:rFonts w:ascii="Times New Roman" w:cs="Times New Roman" w:eastAsia="Times New Roman" w:hAnsi="Times New Roman"/>
          <w:sz w:val="24"/>
          <w:szCs w:val="24"/>
          <w:rtl w:val="0"/>
        </w:rPr>
        <w:t xml:space="preserve">Nana Amma Opoku </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Approved By: </w:t>
      </w:r>
      <w:r w:rsidDel="00000000" w:rsidR="00000000" w:rsidRPr="00000000">
        <w:rPr>
          <w:rFonts w:ascii="Times New Roman" w:cs="Times New Roman" w:eastAsia="Times New Roman" w:hAnsi="Times New Roman"/>
          <w:sz w:val="24"/>
          <w:szCs w:val="24"/>
          <w:rtl w:val="0"/>
        </w:rPr>
        <w:t xml:space="preserve">Mary Bamisile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hgpretjx7oh" w:id="1"/>
      <w:bookmarkEnd w:id="1"/>
      <w:r w:rsidDel="00000000" w:rsidR="00000000" w:rsidRPr="00000000">
        <w:rPr>
          <w:rFonts w:ascii="Times New Roman" w:cs="Times New Roman" w:eastAsia="Times New Roman" w:hAnsi="Times New Roman"/>
          <w:b w:val="1"/>
          <w:color w:val="000000"/>
          <w:rtl w:val="0"/>
        </w:rPr>
        <w:t xml:space="preserve">1. Project Description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Fonts w:ascii="Times New Roman" w:cs="Times New Roman" w:eastAsia="Times New Roman" w:hAnsi="Times New Roman"/>
          <w:b w:val="1"/>
          <w:sz w:val="24"/>
          <w:szCs w:val="24"/>
          <w:rtl w:val="0"/>
        </w:rPr>
        <w:t xml:space="preserve">:</w:t>
        <w:br w:type="textWrapping"/>
      </w:r>
      <w:r w:rsidDel="00000000" w:rsidR="00000000" w:rsidRPr="00000000">
        <w:rPr>
          <w:rFonts w:ascii="Times New Roman" w:cs="Times New Roman" w:eastAsia="Times New Roman" w:hAnsi="Times New Roman"/>
          <w:sz w:val="24"/>
          <w:szCs w:val="24"/>
          <w:rtl w:val="0"/>
        </w:rPr>
        <w:t xml:space="preserve">Safe Haven Solutions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Summary:</w:t>
        <w:br w:type="textWrapping"/>
      </w:r>
      <w:r w:rsidDel="00000000" w:rsidR="00000000" w:rsidRPr="00000000">
        <w:rPr>
          <w:rFonts w:ascii="Times New Roman" w:cs="Times New Roman" w:eastAsia="Times New Roman" w:hAnsi="Times New Roman"/>
          <w:sz w:val="24"/>
          <w:szCs w:val="24"/>
          <w:rtl w:val="0"/>
        </w:rPr>
        <w:t xml:space="preserve">Safe Haven Solutions is developing an automated recruitment system aimed at streamlining the hiring process. The system will collect, process, and store personal data from job applicants, third-party job boards, social media platforms, and background check services. The system will use machine learning algorithms for automated screening and scoring of candidates, as well as sending notifications and conducting data analysis.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of DPIA:</w:t>
        <w:br w:type="textWrapping"/>
      </w:r>
      <w:r w:rsidDel="00000000" w:rsidR="00000000" w:rsidRPr="00000000">
        <w:rPr>
          <w:rFonts w:ascii="Times New Roman" w:cs="Times New Roman" w:eastAsia="Times New Roman" w:hAnsi="Times New Roman"/>
          <w:sz w:val="24"/>
          <w:szCs w:val="24"/>
          <w:rtl w:val="0"/>
        </w:rPr>
        <w:t xml:space="preserve">This DPIA assesses the privacy risks associated with the collection, use, storage, and sharing of personal data in the automated recruitment system. It also evaluates the measures implemented to mitigate these risks.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1xcb7l7j7ft" w:id="2"/>
      <w:bookmarkEnd w:id="2"/>
      <w:r w:rsidDel="00000000" w:rsidR="00000000" w:rsidRPr="00000000">
        <w:rPr>
          <w:rFonts w:ascii="Times New Roman" w:cs="Times New Roman" w:eastAsia="Times New Roman" w:hAnsi="Times New Roman"/>
          <w:b w:val="1"/>
          <w:color w:val="000000"/>
          <w:rtl w:val="0"/>
        </w:rPr>
        <w:t xml:space="preserve">2. Identified Risks</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35"/>
        <w:gridCol w:w="1410"/>
        <w:gridCol w:w="4065"/>
        <w:tblGridChange w:id="0">
          <w:tblGrid>
            <w:gridCol w:w="1920"/>
            <w:gridCol w:w="1635"/>
            <w:gridCol w:w="1410"/>
            <w:gridCol w:w="406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Likelihood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Description</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r w:rsidDel="00000000" w:rsidR="00000000" w:rsidRPr="00000000">
              <w:rPr>
                <w:rFonts w:ascii="Times New Roman" w:cs="Times New Roman" w:eastAsia="Times New Roman" w:hAnsi="Times New Roman"/>
                <w:sz w:val="24"/>
                <w:szCs w:val="24"/>
                <w:rtl w:val="0"/>
              </w:rPr>
              <w:t xml:space="preserve"> Access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(Major)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w:t>
            </w:r>
            <w:r w:rsidDel="00000000" w:rsidR="00000000" w:rsidRPr="00000000">
              <w:rPr>
                <w:rFonts w:ascii="Times New Roman" w:cs="Times New Roman" w:eastAsia="Times New Roman" w:hAnsi="Times New Roman"/>
                <w:sz w:val="24"/>
                <w:szCs w:val="24"/>
                <w:rtl w:val="0"/>
              </w:rPr>
              <w:t xml:space="preserve">unauthorized</w:t>
            </w:r>
            <w:r w:rsidDel="00000000" w:rsidR="00000000" w:rsidRPr="00000000">
              <w:rPr>
                <w:rFonts w:ascii="Times New Roman" w:cs="Times New Roman" w:eastAsia="Times New Roman" w:hAnsi="Times New Roman"/>
                <w:sz w:val="24"/>
                <w:szCs w:val="24"/>
                <w:rtl w:val="0"/>
              </w:rPr>
              <w:t xml:space="preserve"> personnel accessing sensitive data.</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(Catastrophic)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(Likely)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data being accessed or stolen by malicious actors.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Corruption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(Moderate)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data being altered or corrupted.</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(Major)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(Unlikely)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losing important data.</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(Major)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(Likely)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users being targeted by phishing scams.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 (DoS)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(Moderate)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the system being made unavailable through DoS attacks.</w:t>
            </w:r>
          </w:p>
        </w:tc>
      </w:tr>
    </w:tb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5gr24rhy8z7" w:id="3"/>
      <w:bookmarkEnd w:id="3"/>
      <w:r w:rsidDel="00000000" w:rsidR="00000000" w:rsidRPr="00000000">
        <w:rPr>
          <w:rFonts w:ascii="Times New Roman" w:cs="Times New Roman" w:eastAsia="Times New Roman" w:hAnsi="Times New Roman"/>
          <w:b w:val="1"/>
          <w:color w:val="000000"/>
          <w:rtl w:val="0"/>
        </w:rPr>
        <w:t xml:space="preserve">3. Mitigation Measures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3.1667014822933"/>
        <w:gridCol w:w="6792.34510954133"/>
        <w:tblGridChange w:id="0">
          <w:tblGrid>
            <w:gridCol w:w="2233.1667014822933"/>
            <w:gridCol w:w="6792.34510954133"/>
          </w:tblGrid>
        </w:tblGridChange>
      </w:tblGrid>
      <w:tr>
        <w:trPr>
          <w:cantSplit w:val="0"/>
          <w:trHeight w:val="50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Measures</w:t>
            </w:r>
            <w:r w:rsidDel="00000000" w:rsidR="00000000" w:rsidRPr="00000000">
              <w:rPr>
                <w:rtl w:val="0"/>
              </w:rPr>
            </w:r>
          </w:p>
        </w:tc>
      </w:tr>
      <w:tr>
        <w:trPr>
          <w:cantSplit w:val="0"/>
          <w:trHeight w:val="611.8505859375" w:hRule="atLeast"/>
          <w:tblHeader w:val="0"/>
        </w:trPr>
        <w:tc>
          <w:tcPr>
            <w:tcBorders>
              <w:top w:color="000000" w:space="0" w:sz="4" w:val="single"/>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Unauthorized</w:t>
            </w:r>
            <w:r w:rsidDel="00000000" w:rsidR="00000000" w:rsidRPr="00000000">
              <w:rPr>
                <w:rFonts w:ascii="Times New Roman" w:cs="Times New Roman" w:eastAsia="Times New Roman" w:hAnsi="Times New Roman"/>
                <w:b w:val="1"/>
                <w:i w:val="1"/>
                <w:sz w:val="24"/>
                <w:szCs w:val="24"/>
                <w:rtl w:val="0"/>
              </w:rPr>
              <w:t xml:space="preserve"> Access</w:t>
            </w:r>
          </w:p>
        </w:tc>
        <w:tc>
          <w:tcPr>
            <w:tcBorders>
              <w:top w:color="000000" w:space="0" w:sz="4" w:val="single"/>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Role-Based Access Control (RBAC)</w:t>
            </w:r>
          </w:p>
        </w:tc>
      </w:tr>
      <w:tr>
        <w:trPr>
          <w:cantSplit w:val="0"/>
          <w:trHeight w:val="500" w:hRule="atLeast"/>
          <w:tblHeader w:val="0"/>
        </w:trPr>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Multi-Factor Authentication (MFA)</w:t>
            </w:r>
          </w:p>
        </w:tc>
      </w:tr>
      <w:tr>
        <w:trPr>
          <w:cantSplit w:val="0"/>
          <w:trHeight w:val="500" w:hRule="atLeast"/>
          <w:tblHeader w:val="0"/>
        </w:trPr>
        <w:tc>
          <w:tcPr>
            <w:tcBorders>
              <w:top w:color="000000" w:space="0" w:sz="0" w:val="nil"/>
              <w:left w:color="000000" w:space="0" w:sz="4"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access reviews and audits</w:t>
            </w:r>
          </w:p>
        </w:tc>
      </w:tr>
      <w:tr>
        <w:trPr>
          <w:cantSplit w:val="0"/>
          <w:trHeight w:val="500" w:hRule="atLeast"/>
          <w:tblHeader w:val="0"/>
        </w:trP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Breaches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 data at rest and in transit</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Intrusion Detection and Prevention Systems (IDPS)</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Regularly conduct penetration testing and vulnerability assessments</w:t>
            </w:r>
          </w:p>
        </w:tc>
      </w:tr>
      <w:tr>
        <w:trPr>
          <w:cantSplit w:val="0"/>
          <w:trHeight w:val="500" w:hRule="atLeast"/>
          <w:tblHeader w:val="0"/>
        </w:trP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Corruption</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checksums and hash functions to verify data integrity</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version control and logging</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Conduct regular data integrity checks</w:t>
            </w:r>
          </w:p>
        </w:tc>
      </w:tr>
      <w:tr>
        <w:trPr>
          <w:cantSplit w:val="0"/>
          <w:trHeight w:val="500" w:hRule="atLeast"/>
          <w:tblHeader w:val="0"/>
        </w:trP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Loss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automated backups</w:t>
            </w:r>
          </w:p>
        </w:tc>
      </w:tr>
      <w:tr>
        <w:trPr>
          <w:cantSplit w:val="0"/>
          <w:trHeight w:val="785"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cloud-based storage solutions with geo-redundant storage options</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data loss prevention (DLP) tools</w:t>
            </w:r>
          </w:p>
        </w:tc>
      </w:tr>
      <w:tr>
        <w:trPr>
          <w:cantSplit w:val="0"/>
          <w:trHeight w:val="500" w:hRule="atLeast"/>
          <w:tblHeader w:val="0"/>
        </w:trP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Phishing Attacks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regular phishing simulation exercises</w:t>
            </w:r>
          </w:p>
        </w:tc>
      </w:tr>
      <w:tr>
        <w:trPr>
          <w:cantSplit w:val="0"/>
          <w:trHeight w:val="785"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robust email security solutions, including anti-phishing tools and sandboxing</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employees on identifying and avoiding phishing attempts</w:t>
            </w:r>
          </w:p>
        </w:tc>
      </w:tr>
      <w:tr>
        <w:trPr>
          <w:cantSplit w:val="0"/>
          <w:trHeight w:val="785" w:hRule="atLeast"/>
          <w:tblHeader w:val="0"/>
        </w:trPr>
        <w:tc>
          <w:tcPr>
            <w:tcBorders>
              <w:top w:color="000000" w:space="0" w:sz="6" w:val="single"/>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Denial of Service (DoS)</w:t>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distributed denial of service (DDoS) protection services</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i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web application firewalls (WAF)</w:t>
            </w:r>
          </w:p>
        </w:tc>
      </w:tr>
      <w:tr>
        <w:trPr>
          <w:cantSplit w:val="0"/>
          <w:trHeight w:val="78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network traffic for unusual patterns and establish rate limiting</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lbmlyfmb2ew" w:id="4"/>
      <w:bookmarkEnd w:id="4"/>
      <w:r w:rsidDel="00000000" w:rsidR="00000000" w:rsidRPr="00000000">
        <w:rPr>
          <w:rFonts w:ascii="Times New Roman" w:cs="Times New Roman" w:eastAsia="Times New Roman" w:hAnsi="Times New Roman"/>
          <w:b w:val="1"/>
          <w:color w:val="000000"/>
          <w:rtl w:val="0"/>
        </w:rPr>
        <w:t xml:space="preserve">4. Stakeholder Approvals</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Sponsor: </w:t>
      </w:r>
      <w:r w:rsidDel="00000000" w:rsidR="00000000" w:rsidRPr="00000000">
        <w:rPr>
          <w:rFonts w:ascii="Times New Roman" w:cs="Times New Roman" w:eastAsia="Times New Roman" w:hAnsi="Times New Roman"/>
          <w:sz w:val="24"/>
          <w:szCs w:val="24"/>
          <w:rtl w:val="0"/>
        </w:rPr>
        <w:t xml:space="preserve">Ms. A.G. Ochia                             2/08/2024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Protection Officer (DPO): </w:t>
      </w:r>
      <w:r w:rsidDel="00000000" w:rsidR="00000000" w:rsidRPr="00000000">
        <w:rPr>
          <w:rFonts w:ascii="Times New Roman" w:cs="Times New Roman" w:eastAsia="Times New Roman" w:hAnsi="Times New Roman"/>
          <w:sz w:val="24"/>
          <w:szCs w:val="24"/>
          <w:rtl w:val="0"/>
        </w:rPr>
        <w:t xml:space="preserve">Ms. S. Matunda   2/08/2024 </w:t>
      </w:r>
      <w:r w:rsidDel="00000000" w:rsidR="00000000" w:rsidRPr="00000000">
        <w:rPr>
          <w:rFonts w:ascii="Times New Roman" w:cs="Times New Roman" w:eastAsia="Times New Roman" w:hAnsi="Times New Roman"/>
          <w:b w:val="1"/>
          <w:sz w:val="24"/>
          <w:szCs w:val="24"/>
          <w:rtl w:val="0"/>
        </w:rPr>
        <w:br w:type="textWrapping"/>
        <w:t xml:space="preserve">Information Security Officer: </w:t>
      </w:r>
      <w:r w:rsidDel="00000000" w:rsidR="00000000" w:rsidRPr="00000000">
        <w:rPr>
          <w:rFonts w:ascii="Times New Roman" w:cs="Times New Roman" w:eastAsia="Times New Roman" w:hAnsi="Times New Roman"/>
          <w:sz w:val="24"/>
          <w:szCs w:val="24"/>
          <w:rtl w:val="0"/>
        </w:rPr>
        <w:t xml:space="preserve">Ms. C. Precious       2/08/2024 </w:t>
      </w:r>
      <w:r w:rsidDel="00000000" w:rsidR="00000000" w:rsidRPr="00000000">
        <w:rPr>
          <w:rFonts w:ascii="Times New Roman" w:cs="Times New Roman" w:eastAsia="Times New Roman" w:hAnsi="Times New Roman"/>
          <w:b w:val="1"/>
          <w:sz w:val="24"/>
          <w:szCs w:val="24"/>
          <w:rtl w:val="0"/>
        </w:rPr>
        <w:br w:type="textWrapping"/>
        <w:t xml:space="preserve">Legal Counsel: </w:t>
      </w:r>
      <w:r w:rsidDel="00000000" w:rsidR="00000000" w:rsidRPr="00000000">
        <w:rPr>
          <w:rFonts w:ascii="Times New Roman" w:cs="Times New Roman" w:eastAsia="Times New Roman" w:hAnsi="Times New Roman"/>
          <w:sz w:val="24"/>
          <w:szCs w:val="24"/>
          <w:rtl w:val="0"/>
        </w:rPr>
        <w:t xml:space="preserve">Ms.T. Fanimehin                             2/08/2024 </w:t>
      </w:r>
      <w:r w:rsidDel="00000000" w:rsidR="00000000" w:rsidRPr="00000000">
        <w:rPr>
          <w:rFonts w:ascii="Times New Roman" w:cs="Times New Roman" w:eastAsia="Times New Roman" w:hAnsi="Times New Roman"/>
          <w:b w:val="1"/>
          <w:sz w:val="24"/>
          <w:szCs w:val="24"/>
          <w:rtl w:val="0"/>
        </w:rPr>
        <w:br w:type="textWrapping"/>
        <w:t xml:space="preserve">Risk Management Officer: </w:t>
      </w:r>
      <w:r w:rsidDel="00000000" w:rsidR="00000000" w:rsidRPr="00000000">
        <w:rPr>
          <w:rFonts w:ascii="Times New Roman" w:cs="Times New Roman" w:eastAsia="Times New Roman" w:hAnsi="Times New Roman"/>
          <w:sz w:val="24"/>
          <w:szCs w:val="24"/>
          <w:rtl w:val="0"/>
        </w:rPr>
        <w:t xml:space="preserve">Mr. B. Wafula             2/08/2024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4pi83sj1an1" w:id="5"/>
      <w:bookmarkEnd w:id="5"/>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DPIA for Safe Haven Solutions' automated recruitment system has identified several privacy risks and outlined comprehensive mitigation measures. The successful implementation of these measures will help protect personal data, ensuring compliance with data protection regulations and safeguarding the privacy of all stakeholders.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 Status:</w:t>
      </w:r>
      <w:r w:rsidDel="00000000" w:rsidR="00000000" w:rsidRPr="00000000">
        <w:rPr>
          <w:rFonts w:ascii="Times New Roman" w:cs="Times New Roman" w:eastAsia="Times New Roman" w:hAnsi="Times New Roman"/>
          <w:sz w:val="24"/>
          <w:szCs w:val="24"/>
          <w:rtl w:val="0"/>
        </w:rPr>
        <w:t xml:space="preserve"> Approved</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br w:type="textWrapp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te9ppgpcc4t" w:id="6"/>
      <w:bookmarkEnd w:id="6"/>
      <w:r w:rsidDel="00000000" w:rsidR="00000000" w:rsidRPr="00000000">
        <w:rPr>
          <w:rFonts w:ascii="Times New Roman" w:cs="Times New Roman" w:eastAsia="Times New Roman" w:hAnsi="Times New Roman"/>
          <w:b w:val="1"/>
          <w:color w:val="000000"/>
          <w:sz w:val="24"/>
          <w:szCs w:val="24"/>
          <w:rtl w:val="0"/>
        </w:rPr>
        <w:t xml:space="preserve">Next Steps</w:t>
      </w:r>
    </w:p>
    <w:p w:rsidR="00000000" w:rsidDel="00000000" w:rsidP="00000000" w:rsidRDefault="00000000" w:rsidRPr="00000000" w14:paraId="0000005D">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Implementation of Mitigation Measures:</w:t>
        <w:br w:type="textWrapping"/>
      </w:r>
      <w:r w:rsidDel="00000000" w:rsidR="00000000" w:rsidRPr="00000000">
        <w:rPr>
          <w:rFonts w:ascii="Times New Roman" w:cs="Times New Roman" w:eastAsia="Times New Roman" w:hAnsi="Times New Roman"/>
          <w:sz w:val="24"/>
          <w:szCs w:val="24"/>
          <w:rtl w:val="0"/>
        </w:rPr>
        <w:t xml:space="preserve">Ensure all mitigation measures are implemented and tested.</w:t>
      </w:r>
    </w:p>
    <w:p w:rsidR="00000000" w:rsidDel="00000000" w:rsidP="00000000" w:rsidRDefault="00000000" w:rsidRPr="00000000" w14:paraId="0000005E">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Monitoring and Review:</w:t>
        <w:br w:type="textWrapping"/>
      </w:r>
      <w:r w:rsidDel="00000000" w:rsidR="00000000" w:rsidRPr="00000000">
        <w:rPr>
          <w:rFonts w:ascii="Times New Roman" w:cs="Times New Roman" w:eastAsia="Times New Roman" w:hAnsi="Times New Roman"/>
          <w:sz w:val="24"/>
          <w:szCs w:val="24"/>
          <w:rtl w:val="0"/>
        </w:rPr>
        <w:t xml:space="preserve">Regularly monitor the system for compliance with data protection principles and review the DPIA annually or when significant changes are made to the system.</w:t>
      </w:r>
    </w:p>
    <w:p w:rsidR="00000000" w:rsidDel="00000000" w:rsidP="00000000" w:rsidRDefault="00000000" w:rsidRPr="00000000" w14:paraId="0000005F">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Stakeholder Communication:</w:t>
        <w:br w:type="textWrapping"/>
      </w:r>
      <w:r w:rsidDel="00000000" w:rsidR="00000000" w:rsidRPr="00000000">
        <w:rPr>
          <w:rFonts w:ascii="Times New Roman" w:cs="Times New Roman" w:eastAsia="Times New Roman" w:hAnsi="Times New Roman"/>
          <w:sz w:val="24"/>
          <w:szCs w:val="24"/>
          <w:rtl w:val="0"/>
        </w:rPr>
        <w:t xml:space="preserve">Keep stakeholders informed about the progress of and any changes to the DPIA or mitigation measures.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