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 Validation Report</w:t>
      </w:r>
    </w:p>
    <w:p>
      <w:r>
        <w:rPr>
          <w:b/>
          <w:i w:val="0"/>
          <w:sz w:val="28"/>
        </w:rPr>
        <w:t>Trading Book 1-Day 99% Historical VaR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624"/>
      </w:tblGrid>
      <w:tr>
        <w:tc>
          <w:tcPr>
            <w:tcW w:type="dxa" w:w="2880"/>
            <w:shd w:val="clear" w:color="auto" w:fill="F0EFEC"/>
          </w:tcPr>
          <w:p>
            <w:r>
              <w:rPr>
                <w:b/>
                <w:sz w:val="17"/>
              </w:rPr>
              <w:t>Item</w:t>
            </w:r>
          </w:p>
        </w:tc>
        <w:tc>
          <w:tcPr>
            <w:tcW w:type="dxa" w:w="6624"/>
            <w:shd w:val="clear" w:color="auto" w:fill="F0EFEC"/>
          </w:tcPr>
          <w:p>
            <w:r>
              <w:rPr>
                <w:b/>
                <w:sz w:val="17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Model ID / version</w:t>
            </w:r>
          </w:p>
        </w:tc>
        <w:tc>
          <w:tcPr>
            <w:tcW w:type="dxa" w:w="6624"/>
          </w:tcPr>
          <w:p>
            <w:r>
              <w:rPr>
                <w:sz w:val="17"/>
              </w:rPr>
              <w:t>MR-VAR-004 / 1.4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Model type</w:t>
            </w:r>
          </w:p>
        </w:tc>
        <w:tc>
          <w:tcPr>
            <w:tcW w:type="dxa" w:w="6624"/>
          </w:tcPr>
          <w:p>
            <w:r>
              <w:rPr>
                <w:sz w:val="17"/>
              </w:rPr>
              <w:t>Market risk — Value-at-Risk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Model owner</w:t>
            </w:r>
          </w:p>
        </w:tc>
        <w:tc>
          <w:tcPr>
            <w:tcW w:type="dxa" w:w="6624"/>
          </w:tcPr>
          <w:p>
            <w:r>
              <w:rPr>
                <w:sz w:val="17"/>
              </w:rPr>
              <w:t>Market Risk Analytics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Validation run</w:t>
            </w:r>
          </w:p>
        </w:tc>
        <w:tc>
          <w:tcPr>
            <w:tcW w:type="dxa" w:w="6624"/>
          </w:tcPr>
          <w:p>
            <w:r>
              <w:rPr>
                <w:sz w:val="17"/>
              </w:rPr>
              <w:t>20261023-194451-MR-VAR-004-9545cb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Automated analysis</w:t>
            </w:r>
          </w:p>
        </w:tc>
        <w:tc>
          <w:tcPr>
            <w:tcW w:type="dxa" w:w="6624"/>
          </w:tcPr>
          <w:p>
            <w:r>
              <w:rPr>
                <w:sz w:val="17"/>
              </w:rPr>
              <w:t>2026-10-23 19:44 UTC (0.1 s)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Reviewed and signed off by</w:t>
            </w:r>
          </w:p>
        </w:tc>
        <w:tc>
          <w:tcPr>
            <w:tcW w:type="dxa" w:w="6624"/>
          </w:tcPr>
          <w:p>
            <w:r>
              <w:rPr>
                <w:sz w:val="17"/>
              </w:rPr>
              <w:t>Demo reviewer, 2026-10-23 19:44 UTC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Overall rating</w:t>
            </w:r>
          </w:p>
        </w:tc>
        <w:tc>
          <w:tcPr>
            <w:tcW w:type="dxa" w:w="6624"/>
          </w:tcPr>
          <w:p>
            <w:r>
              <w:rPr>
                <w:sz w:val="17"/>
              </w:rPr>
              <w:t>Unsatisfactory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Framework</w:t>
            </w:r>
          </w:p>
        </w:tc>
        <w:tc>
          <w:tcPr>
            <w:tcW w:type="dxa" w:w="6624"/>
          </w:tcPr>
          <w:p>
            <w:r>
              <w:rPr>
                <w:sz w:val="17"/>
              </w:rPr>
              <w:t>Federal Reserve / OCC SR 11-7 — Supervisory Guidance on Model Risk Management</w:t>
            </w:r>
          </w:p>
        </w:tc>
      </w:tr>
    </w:tbl>
    <w:p>
      <w:pPr>
        <w:pStyle w:val="Heading1"/>
      </w:pPr>
      <w:r>
        <w:t>1. Executive summary</w:t>
      </w:r>
    </w:p>
    <w:p>
      <w:r>
        <w:rPr>
          <w:b/>
        </w:rPr>
        <w:t xml:space="preserve">Overall rating: </w:t>
      </w:r>
      <w:r>
        <w:rPr>
          <w:b/>
        </w:rPr>
        <w:t>Unsatisfactory</w:t>
      </w:r>
    </w:p>
    <w:p>
      <w:r>
        <w:rPr>
          <w:b w:val="0"/>
          <w:i/>
        </w:rPr>
        <w:t>The model should not be relied on for its intended use until High-severity findings are remediated, or only under compensating controls approved by the model risk committee.</w:t>
      </w:r>
    </w:p>
    <w:p>
      <w:r>
        <w:t>The validation of Trading Book 1-Day 99% Historical VaR concludes with an overall rating of Unsatisfactory. The model should not be relied on for its intended use until High-severity findings are remediated, or only under compensating controls approved by the model risk committee. After review, 14 finding(s) were retained: 4 High, 7 Medium and 3 Low severity. The most material are Exception frequency inconsistent with the VaR confidence level (too many) (BT-001); Duplicate dates in price history (DQ-001); Zero or negative prices (DQ-002).</w:t>
      </w:r>
    </w:p>
    <w:p>
      <w:r>
        <w:rPr>
          <w:b w:val="0"/>
          <w:i/>
          <w:color w:val="52514E"/>
          <w:sz w:val="16"/>
        </w:rPr>
        <w:t>Executive summary drafted by template from the reviewed findings; ratings and severities are set by the validator.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728"/>
        <w:gridCol w:w="2880"/>
      </w:tblGrid>
      <w:tr>
        <w:tc>
          <w:tcPr>
            <w:tcW w:type="dxa" w:w="2160"/>
            <w:shd w:val="clear" w:color="auto" w:fill="F0EFEC"/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1728"/>
            <w:shd w:val="clear" w:color="auto" w:fill="F0EFEC"/>
          </w:tcPr>
          <w:p>
            <w:r>
              <w:rPr>
                <w:b/>
                <w:sz w:val="17"/>
              </w:rPr>
              <w:t>Findings</w:t>
            </w:r>
          </w:p>
        </w:tc>
        <w:tc>
          <w:tcPr>
            <w:tcW w:type="dxa" w:w="2880"/>
            <w:shd w:val="clear" w:color="auto" w:fill="F0EFEC"/>
          </w:tcPr>
          <w:p>
            <w:r>
              <w:rPr>
                <w:b/>
                <w:sz w:val="17"/>
              </w:rPr>
              <w:t>Remediation due within</w:t>
            </w:r>
          </w:p>
        </w:tc>
      </w:tr>
      <w:tr>
        <w:tc>
          <w:tcPr>
            <w:tcW w:type="dxa" w:w="2160"/>
            <w:shd w:val="clear" w:color="auto" w:fill="D03B3B"/>
          </w:tcPr>
          <w:p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90 days</w:t>
            </w:r>
          </w:p>
        </w:tc>
      </w:tr>
      <w:tr>
        <w:tc>
          <w:tcPr>
            <w:tcW w:type="dxa" w:w="2160"/>
            <w:shd w:val="clear" w:color="auto" w:fill="FAB219"/>
          </w:tcPr>
          <w:p>
            <w:r>
              <w:rPr>
                <w:b/>
                <w:color w:val="0B0B0B"/>
                <w:sz w:val="17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180 days</w:t>
            </w:r>
          </w:p>
        </w:tc>
      </w:tr>
      <w:tr>
        <w:tc>
          <w:tcPr>
            <w:tcW w:type="dxa" w:w="2160"/>
            <w:shd w:val="clear" w:color="auto" w:fill="E1E0D9"/>
          </w:tcPr>
          <w:p>
            <w:r>
              <w:rPr>
                <w:b/>
                <w:color w:val="0B0B0B"/>
                <w:sz w:val="17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365 days</w:t>
            </w:r>
          </w:p>
        </w:tc>
      </w:tr>
    </w:tbl>
    <w:p>
      <w:r>
        <w:rPr>
          <w:b w:val="0"/>
          <w:i w:val="0"/>
          <w:color w:val="52514E"/>
          <w:sz w:val="17"/>
        </w:rPr>
        <w:t>Review status: 13 accepted, 1 edited, 0 rejected, 0 pending.</w:t>
      </w:r>
    </w:p>
    <w:p>
      <w:pPr>
        <w:pStyle w:val="Heading1"/>
      </w:pPr>
      <w:r>
        <w:t>2. Model and validation scope</w:t>
      </w:r>
    </w:p>
    <w:p>
      <w:r>
        <w:rPr>
          <w:b/>
        </w:rPr>
        <w:t xml:space="preserve">Purpose: </w:t>
      </w:r>
      <w:r>
        <w:t>Daily 1-day 99% Value-at-Risk for the multi-asset trading book.</w:t>
      </w:r>
    </w:p>
    <w:p>
      <w:r>
        <w:rPr>
          <w:b/>
        </w:rPr>
        <w:t xml:space="preserve">Intended use: </w:t>
      </w:r>
      <w:r>
        <w:t>Daily risk limits monitoring and internal capital reporting.</w:t>
      </w:r>
    </w:p>
    <w:p>
      <w:r>
        <w:rPr>
          <w:b/>
          <w:i w:val="0"/>
        </w:rPr>
        <w:t>Documented assumptions tested:</w:t>
      </w:r>
    </w:p>
    <w:p>
      <w:pPr>
        <w:pStyle w:val="ListBullet"/>
      </w:pPr>
      <w:r>
        <w:t>The past 250 trading days are representative of next-day risk.</w:t>
      </w:r>
    </w:p>
    <w:p>
      <w:pPr>
        <w:pStyle w:val="ListBullet"/>
      </w:pPr>
      <w:r>
        <w:t>Daily returns are independent across days.</w:t>
      </w:r>
    </w:p>
    <w:p>
      <w:pPr>
        <w:pStyle w:val="ListBullet"/>
      </w:pPr>
      <w:r>
        <w:t>Portfolio weights are constant over the 1-day horizon.</w:t>
      </w:r>
    </w:p>
    <w:p>
      <w:pPr>
        <w:pStyle w:val="ListBullet"/>
      </w:pPr>
      <w:r>
        <w:t>Price history is adjusted for corporate actions.</w:t>
      </w:r>
    </w:p>
    <w:p>
      <w:r>
        <w:rPr>
          <w:b/>
          <w:i w:val="0"/>
        </w:rPr>
        <w:t>Documented limitations:</w:t>
      </w:r>
    </w:p>
    <w:p>
      <w:pPr>
        <w:pStyle w:val="ListBullet"/>
      </w:pPr>
      <w:r>
        <w:t>Does not capture intraday liquidity risk.</w:t>
      </w:r>
    </w:p>
    <w:p>
      <w:r>
        <w:rPr>
          <w:b/>
          <w:i w:val="0"/>
        </w:rPr>
        <w:t>Validation activities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744"/>
        <w:gridCol w:w="2016"/>
        <w:gridCol w:w="1440"/>
      </w:tblGrid>
      <w:tr>
        <w:tc>
          <w:tcPr>
            <w:tcW w:type="dxa" w:w="2304"/>
            <w:shd w:val="clear" w:color="auto" w:fill="F0EFEC"/>
          </w:tcPr>
          <w:p>
            <w:r>
              <w:rPr>
                <w:b/>
                <w:sz w:val="17"/>
              </w:rPr>
              <w:t>Review area</w:t>
            </w:r>
          </w:p>
        </w:tc>
        <w:tc>
          <w:tcPr>
            <w:tcW w:type="dxa" w:w="3744"/>
            <w:shd w:val="clear" w:color="auto" w:fill="F0EFEC"/>
          </w:tcPr>
          <w:p>
            <w:r>
              <w:rPr>
                <w:b/>
                <w:sz w:val="17"/>
              </w:rPr>
              <w:t>SR 11-7 element</w:t>
            </w:r>
          </w:p>
        </w:tc>
        <w:tc>
          <w:tcPr>
            <w:tcW w:type="dxa" w:w="2016"/>
            <w:shd w:val="clear" w:color="auto" w:fill="F0EFEC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1440"/>
            <w:shd w:val="clear" w:color="auto" w:fill="F0EFEC"/>
          </w:tcPr>
          <w:p>
            <w:r>
              <w:rPr>
                <w:b/>
                <w:sz w:val="17"/>
              </w:rPr>
              <w:t>Findings proposed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Data Quality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  <w:t>Evaluation of conceptual soundness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Completed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6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Assumptions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  <w:t>Evaluation of conceptual soundness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Completed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Backtesting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  <w:t>Outcomes analysis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Completed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Challenger Benchmarking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  <w:t>Ongoing monitoring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Completed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Sensitivity Analysis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  <w:t>Evaluation of conceptual soundness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Completed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</w:t>
            </w:r>
          </w:p>
        </w:tc>
      </w:tr>
    </w:tbl>
    <w:p>
      <w:r>
        <w:rPr>
          <w:b w:val="0"/>
          <w:i w:val="0"/>
          <w:color w:val="52514E"/>
          <w:sz w:val="16"/>
        </w:rPr>
        <w:t>Package validated (SHA-256 of each file, first 12 characters): model_package.yaml e64f07115ced; prices.csv bcdd0b7b521c</w:t>
      </w:r>
    </w:p>
    <w:p>
      <w:r>
        <w:rPr>
          <w:b w:val="0"/>
          <w:i w:val="0"/>
          <w:color w:val="52514E"/>
          <w:sz w:val="17"/>
        </w:rPr>
        <w:t>Data treatment applied before model-level tests: kept first of 1 duplicated date(s); treated 1 non-positive price(s) as missing; forward-filled 4 missing price(s).</w:t>
      </w:r>
    </w:p>
    <w:p>
      <w:pPr>
        <w:pStyle w:val="Heading1"/>
      </w:pPr>
      <w:r>
        <w:t>3. Findings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008"/>
        <w:gridCol w:w="3744"/>
        <w:gridCol w:w="1728"/>
        <w:gridCol w:w="1008"/>
        <w:gridCol w:w="1152"/>
      </w:tblGrid>
      <w:tr>
        <w:tc>
          <w:tcPr>
            <w:tcW w:type="dxa" w:w="864"/>
            <w:shd w:val="clear" w:color="auto" w:fill="F0EFEC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008"/>
            <w:shd w:val="clear" w:color="auto" w:fill="F0EFEC"/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3744"/>
            <w:shd w:val="clear" w:color="auto" w:fill="F0EFEC"/>
          </w:tcPr>
          <w:p>
            <w:r>
              <w:rPr>
                <w:b/>
                <w:sz w:val="17"/>
              </w:rPr>
              <w:t>Finding</w:t>
            </w:r>
          </w:p>
        </w:tc>
        <w:tc>
          <w:tcPr>
            <w:tcW w:type="dxa" w:w="1728"/>
            <w:shd w:val="clear" w:color="auto" w:fill="F0EFEC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1008"/>
            <w:shd w:val="clear" w:color="auto" w:fill="F0EFEC"/>
          </w:tcPr>
          <w:p>
            <w:r>
              <w:rPr>
                <w:b/>
                <w:sz w:val="17"/>
              </w:rPr>
              <w:t>Review</w:t>
            </w:r>
          </w:p>
        </w:tc>
        <w:tc>
          <w:tcPr>
            <w:tcW w:type="dxa" w:w="1152"/>
            <w:shd w:val="clear" w:color="auto" w:fill="F0EFEC"/>
          </w:tcPr>
          <w:p>
            <w:r>
              <w:rPr>
                <w:b/>
                <w:sz w:val="17"/>
              </w:rPr>
              <w:t>Due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BT-001</w:t>
            </w:r>
          </w:p>
        </w:tc>
        <w:tc>
          <w:tcPr>
            <w:tcW w:type="dxa" w:w="1008"/>
            <w:shd w:val="clear" w:color="auto" w:fill="D03B3B"/>
          </w:tcPr>
          <w:p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  <w:t>Exception frequency inconsistent with the VaR confidence level (too many)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Backtesting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Accepted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2027-01-21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DQ-001</w:t>
            </w:r>
          </w:p>
        </w:tc>
        <w:tc>
          <w:tcPr>
            <w:tcW w:type="dxa" w:w="1008"/>
            <w:shd w:val="clear" w:color="auto" w:fill="D03B3B"/>
          </w:tcPr>
          <w:p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  <w:t>Duplicate dates in price history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Data Quality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Accepted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2027-01-21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DQ-002</w:t>
            </w:r>
          </w:p>
        </w:tc>
        <w:tc>
          <w:tcPr>
            <w:tcW w:type="dxa" w:w="1008"/>
            <w:shd w:val="clear" w:color="auto" w:fill="D03B3B"/>
          </w:tcPr>
          <w:p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  <w:t>Zero or negative prices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Data Quality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Accepted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2027-01-21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DQ-003</w:t>
            </w:r>
          </w:p>
        </w:tc>
        <w:tc>
          <w:tcPr>
            <w:tcW w:type="dxa" w:w="1008"/>
            <w:shd w:val="clear" w:color="auto" w:fill="D03B3B"/>
          </w:tcPr>
          <w:p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  <w:t>Implausible one-day price moves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Data Quality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Accepted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2027-01-21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AS-001</w:t>
            </w:r>
          </w:p>
        </w:tc>
        <w:tc>
          <w:tcPr>
            <w:tcW w:type="dxa" w:w="1008"/>
            <w:shd w:val="clear" w:color="auto" w:fill="FAB219"/>
          </w:tcPr>
          <w:p>
            <w:r>
              <w:rPr>
                <w:b/>
                <w:color w:val="0B0B0B"/>
                <w:sz w:val="17"/>
              </w:rPr>
              <w:t>Medium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  <w:t>Portfolio returns are serially correlated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Assumptions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Accepted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2027-04-21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AS-002</w:t>
            </w:r>
          </w:p>
        </w:tc>
        <w:tc>
          <w:tcPr>
            <w:tcW w:type="dxa" w:w="1008"/>
            <w:shd w:val="clear" w:color="auto" w:fill="FAB219"/>
          </w:tcPr>
          <w:p>
            <w:r>
              <w:rPr>
                <w:b/>
                <w:color w:val="0B0B0B"/>
                <w:sz w:val="17"/>
              </w:rPr>
              <w:t>Medium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  <w:t>Volatility clustering in portfolio returns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Assumptions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Accepted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2027-04-21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AS-003</w:t>
            </w:r>
          </w:p>
        </w:tc>
        <w:tc>
          <w:tcPr>
            <w:tcW w:type="dxa" w:w="1008"/>
            <w:shd w:val="clear" w:color="auto" w:fill="FAB219"/>
          </w:tcPr>
          <w:p>
            <w:r>
              <w:rPr>
                <w:b/>
                <w:color w:val="0B0B0B"/>
                <w:sz w:val="17"/>
              </w:rPr>
              <w:t>Medium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  <w:t>Recent volatility differs from the VaR window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Assumptions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Accepted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2027-04-21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BT-002</w:t>
            </w:r>
          </w:p>
        </w:tc>
        <w:tc>
          <w:tcPr>
            <w:tcW w:type="dxa" w:w="1008"/>
            <w:shd w:val="clear" w:color="auto" w:fill="FAB219"/>
          </w:tcPr>
          <w:p>
            <w:r>
              <w:rPr>
                <w:b/>
                <w:color w:val="0B0B0B"/>
                <w:sz w:val="17"/>
              </w:rPr>
              <w:t>Medium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  <w:t>Basel traffic light in the yellow zone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Backtesting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Accepted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2027-04-21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CH-001</w:t>
            </w:r>
          </w:p>
        </w:tc>
        <w:tc>
          <w:tcPr>
            <w:tcW w:type="dxa" w:w="1008"/>
            <w:shd w:val="clear" w:color="auto" w:fill="FAB219"/>
          </w:tcPr>
          <w:p>
            <w:r>
              <w:rPr>
                <w:b/>
                <w:color w:val="0B0B0B"/>
                <w:sz w:val="17"/>
              </w:rPr>
              <w:t>Medium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  <w:t>Volatility-sensitive challengers backtest better than the champion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Challenger Benchmarking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Accepted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2027-04-21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DQ-004</w:t>
            </w:r>
          </w:p>
        </w:tc>
        <w:tc>
          <w:tcPr>
            <w:tcW w:type="dxa" w:w="1008"/>
            <w:shd w:val="clear" w:color="auto" w:fill="FAB219"/>
          </w:tcPr>
          <w:p>
            <w:r>
              <w:rPr>
                <w:b/>
                <w:color w:val="0B0B0B"/>
                <w:sz w:val="17"/>
              </w:rPr>
              <w:t>Medium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  <w:t>Gaps in price history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Data Quality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Accepted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2027-04-21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DQ-005</w:t>
            </w:r>
          </w:p>
        </w:tc>
        <w:tc>
          <w:tcPr>
            <w:tcW w:type="dxa" w:w="1008"/>
            <w:shd w:val="clear" w:color="auto" w:fill="FAB219"/>
          </w:tcPr>
          <w:p>
            <w:r>
              <w:rPr>
                <w:b/>
                <w:color w:val="0B0B0B"/>
                <w:sz w:val="17"/>
              </w:rPr>
              <w:t>Medium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  <w:t>Stale (unchanged) prices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Data Quality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Accepted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2027-04-21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BT-003</w:t>
            </w:r>
          </w:p>
        </w:tc>
        <w:tc>
          <w:tcPr>
            <w:tcW w:type="dxa" w:w="1008"/>
            <w:shd w:val="clear" w:color="auto" w:fill="E1E0D9"/>
          </w:tcPr>
          <w:p>
            <w:r>
              <w:rPr>
                <w:b/>
                <w:color w:val="0B0B0B"/>
                <w:sz w:val="17"/>
              </w:rPr>
              <w:t>Low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  <w:t>VaR exceptions cluster in time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Backtesting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Accepted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2027-10-23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DQ-006</w:t>
            </w:r>
          </w:p>
        </w:tc>
        <w:tc>
          <w:tcPr>
            <w:tcW w:type="dxa" w:w="1008"/>
            <w:shd w:val="clear" w:color="auto" w:fill="E1E0D9"/>
          </w:tcPr>
          <w:p>
            <w:r>
              <w:rPr>
                <w:b/>
                <w:color w:val="0B0B0B"/>
                <w:sz w:val="17"/>
              </w:rPr>
              <w:t>Low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  <w:t>Missing prices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Data Quality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Edited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2027-10-23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SA-001</w:t>
            </w:r>
          </w:p>
        </w:tc>
        <w:tc>
          <w:tcPr>
            <w:tcW w:type="dxa" w:w="1008"/>
            <w:shd w:val="clear" w:color="auto" w:fill="E1E0D9"/>
          </w:tcPr>
          <w:p>
            <w:r>
              <w:rPr>
                <w:b/>
                <w:color w:val="0B0B0B"/>
                <w:sz w:val="17"/>
              </w:rPr>
              <w:t>Low</w:t>
            </w:r>
          </w:p>
        </w:tc>
        <w:tc>
          <w:tcPr>
            <w:tcW w:type="dxa" w:w="3744"/>
          </w:tcPr>
          <w:p>
            <w:r>
              <w:rPr>
                <w:sz w:val="17"/>
              </w:rPr>
              <w:t>Historical worst day far exceeds current VaR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Sensitivity Analysis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Accepted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2027-10-23</w:t>
            </w:r>
          </w:p>
        </w:tc>
      </w:tr>
    </w:tbl>
    <w:p>
      <w:pPr>
        <w:pStyle w:val="Heading1"/>
      </w:pPr>
      <w:r>
        <w:t>4. Detailed findings</w:t>
      </w:r>
    </w:p>
    <w:p>
      <w:pPr>
        <w:pStyle w:val="Heading2"/>
      </w:pPr>
      <w:r>
        <w:t>Data Quality</w:t>
      </w:r>
    </w:p>
    <w:p>
      <w:r>
        <w:t>The Data Quality review of Trading Book 1-Day 99% Historical VaR identified 6 finding(s) (3 high, 2 medium, 1 low severity). High-severity items: Duplicate dates in price history; Zero or negative prices; Implausible one-day price moves.</w:t>
      </w:r>
    </w:p>
    <w:p>
      <w:pPr>
        <w:pStyle w:val="Heading3"/>
      </w:pPr>
      <w:r>
        <w:t>DQ-001 · Duplicate dates in price history</w:t>
      </w:r>
    </w:p>
    <w:p>
      <w:r>
        <w:rPr>
          <w:b w:val="0"/>
          <w:i w:val="0"/>
          <w:color w:val="52514E"/>
          <w:sz w:val="17"/>
        </w:rPr>
        <w:t>Severity: High · Evaluation of conceptual soundness · Review: accepted · Remediation due 2027-01-21</w:t>
      </w:r>
    </w:p>
    <w:p>
      <w:r>
        <w:t>1 date(s) appear more than once (e.g. 2022-10-10), producing zero or double-counted returns.</w:t>
      </w:r>
    </w:p>
    <w:p>
      <w:r>
        <w:rPr>
          <w:b/>
          <w:i w:val="0"/>
          <w:sz w:val="18"/>
        </w:rPr>
        <w:t>Evidence</w:t>
      </w:r>
    </w:p>
    <w:p>
      <w:pPr>
        <w:pStyle w:val="ListBullet"/>
      </w:pPr>
      <w:r>
        <w:rPr>
          <w:sz w:val="17"/>
        </w:rPr>
        <w:t>duplicate_dates: [2022-10-10]</w:t>
      </w:r>
    </w:p>
    <w:p>
      <w:pPr>
        <w:pStyle w:val="ListBullet"/>
      </w:pPr>
      <w:r>
        <w:rPr>
          <w:sz w:val="17"/>
        </w:rPr>
        <w:t>count: 1</w:t>
      </w:r>
    </w:p>
    <w:p>
      <w:r>
        <w:rPr>
          <w:b/>
        </w:rPr>
        <w:t xml:space="preserve">Recommendation: </w:t>
      </w:r>
      <w:r>
        <w:t>De-duplicate the time series and confirm which observation is the official close.</w:t>
      </w:r>
    </w:p>
    <w:p>
      <w:pPr>
        <w:pStyle w:val="Heading3"/>
      </w:pPr>
      <w:r>
        <w:t>DQ-002 · Zero or negative prices</w:t>
      </w:r>
    </w:p>
    <w:p>
      <w:r>
        <w:rPr>
          <w:b w:val="0"/>
          <w:i w:val="0"/>
          <w:color w:val="52514E"/>
          <w:sz w:val="17"/>
        </w:rPr>
        <w:t>Severity: High · Evaluation of conceptual soundness · Review: accepted · Remediation due 2027-01-21</w:t>
      </w:r>
    </w:p>
    <w:p>
      <w:r>
        <w:t>Non-positive prices found: {'RATES_10Y': 1}. Log returns are undefined and simple returns are -100%.</w:t>
      </w:r>
    </w:p>
    <w:p>
      <w:r>
        <w:rPr>
          <w:b/>
          <w:i w:val="0"/>
          <w:sz w:val="18"/>
        </w:rPr>
        <w:t>Evidence</w:t>
      </w:r>
    </w:p>
    <w:p>
      <w:pPr>
        <w:pStyle w:val="ListBullet"/>
      </w:pPr>
      <w:r>
        <w:rPr>
          <w:sz w:val="17"/>
        </w:rPr>
        <w:t>nonpositive_counts: {RATES_10Y: 1}</w:t>
      </w:r>
    </w:p>
    <w:p>
      <w:r>
        <w:rPr>
          <w:b/>
        </w:rPr>
        <w:t xml:space="preserve">Recommendation: </w:t>
      </w:r>
      <w:r>
        <w:t>Replace with validated closes; if the series can legitimately be negative (e.g. spreads), model it in levels or changes, not returns.</w:t>
      </w:r>
    </w:p>
    <w:p>
      <w:pPr>
        <w:pStyle w:val="Heading3"/>
      </w:pPr>
      <w:r>
        <w:t>DQ-003 · Implausible one-day price moves</w:t>
      </w:r>
    </w:p>
    <w:p>
      <w:r>
        <w:rPr>
          <w:b w:val="0"/>
          <w:i w:val="0"/>
          <w:color w:val="52514E"/>
          <w:sz w:val="17"/>
        </w:rPr>
        <w:t>Severity: High · Evaluation of conceptual soundness · Review: accepted · Remediation due 2027-01-21</w:t>
      </w:r>
    </w:p>
    <w:p>
      <w:r>
        <w:t>One-day moves larger than 25% found, e.g. EQ_US -50.2% on 2022-12-19. A single move of this size usually signals an unadjusted corporate action (split, dividend) or a bad tick.</w:t>
      </w:r>
    </w:p>
    <w:p>
      <w:r>
        <w:rPr>
          <w:b/>
          <w:i w:val="0"/>
          <w:sz w:val="18"/>
        </w:rPr>
        <w:t>Evidence</w:t>
      </w:r>
    </w:p>
    <w:p>
      <w:pPr>
        <w:pStyle w:val="ListBullet"/>
      </w:pPr>
      <w:r>
        <w:rPr>
          <w:sz w:val="17"/>
        </w:rPr>
        <w:t>extreme_returns: {EQ_US: [{date: 2022-12-19, return: -0.502}]}</w:t>
      </w:r>
    </w:p>
    <w:p>
      <w:pPr>
        <w:pStyle w:val="ListBullet"/>
      </w:pPr>
      <w:r>
        <w:rPr>
          <w:sz w:val="17"/>
        </w:rPr>
        <w:t>threshold: 0.25</w:t>
      </w:r>
    </w:p>
    <w:p>
      <w:r>
        <w:rPr>
          <w:b/>
        </w:rPr>
        <w:t xml:space="preserve">Recommendation: </w:t>
      </w:r>
      <w:r>
        <w:t>Verify against corporate-action records; use total-return adjusted prices. If the move is genuine, document it as a stress observation.</w:t>
      </w:r>
    </w:p>
    <w:p>
      <w:pPr>
        <w:pStyle w:val="Heading3"/>
      </w:pPr>
      <w:r>
        <w:t>DQ-004 · Gaps in price history</w:t>
      </w:r>
    </w:p>
    <w:p>
      <w:r>
        <w:rPr>
          <w:b w:val="0"/>
          <w:i w:val="0"/>
          <w:color w:val="52514E"/>
          <w:sz w:val="17"/>
        </w:rPr>
        <w:t>Severity: Medium · Evaluation of conceptual soundness · Review: accepted · Remediation due 2027-04-21</w:t>
      </w:r>
    </w:p>
    <w:p>
      <w:r>
        <w:t>1 gap(s) longer than 7 calendar days, e.g. 2023-07-14 to 2023-07-31. Returns spanning a gap overstate one-day moves.</w:t>
      </w:r>
    </w:p>
    <w:p>
      <w:r>
        <w:rPr>
          <w:b/>
          <w:i w:val="0"/>
          <w:sz w:val="18"/>
        </w:rPr>
        <w:t>Evidence</w:t>
      </w:r>
    </w:p>
    <w:p>
      <w:pPr>
        <w:pStyle w:val="ListBullet"/>
      </w:pPr>
      <w:r>
        <w:rPr>
          <w:sz w:val="17"/>
        </w:rPr>
        <w:t>gaps: [{from: 2023-07-14, to: 2023-07-31, days: 17}]</w:t>
      </w:r>
    </w:p>
    <w:p>
      <w:pPr>
        <w:pStyle w:val="ListBullet"/>
      </w:pPr>
      <w:r>
        <w:rPr>
          <w:sz w:val="17"/>
        </w:rPr>
        <w:t>threshold_days: 7</w:t>
      </w:r>
    </w:p>
    <w:p>
      <w:r>
        <w:rPr>
          <w:b/>
        </w:rPr>
        <w:t xml:space="preserve">Recommendation: </w:t>
      </w:r>
      <w:r>
        <w:t>Back-fill the missing history from an alternate source or exclude returns that span gaps.</w:t>
      </w:r>
    </w:p>
    <w:p>
      <w:pPr>
        <w:pStyle w:val="Heading3"/>
      </w:pPr>
      <w:r>
        <w:t>DQ-005 · Stale (unchanged) prices</w:t>
      </w:r>
    </w:p>
    <w:p>
      <w:r>
        <w:rPr>
          <w:b w:val="0"/>
          <w:i w:val="0"/>
          <w:color w:val="52514E"/>
          <w:sz w:val="17"/>
        </w:rPr>
        <w:t>Severity: Medium · Evaluation of conceptual soundness · Review: accepted · Remediation due 2027-04-21</w:t>
      </w:r>
    </w:p>
    <w:p>
      <w:r>
        <w:t>Prices unchanged for 5+ consecutive observations: {'FX_EURUSD': {'runs': 1, 'longest_days': 10}}. Stale data understates volatility and VaR.</w:t>
      </w:r>
    </w:p>
    <w:p>
      <w:r>
        <w:rPr>
          <w:b/>
          <w:i w:val="0"/>
          <w:sz w:val="18"/>
        </w:rPr>
        <w:t>Evidence</w:t>
      </w:r>
    </w:p>
    <w:p>
      <w:pPr>
        <w:pStyle w:val="ListBullet"/>
      </w:pPr>
      <w:r>
        <w:rPr>
          <w:sz w:val="17"/>
        </w:rPr>
        <w:t>stale: {FX_EURUSD: {runs: 1, longest_days: 10}}</w:t>
      </w:r>
    </w:p>
    <w:p>
      <w:pPr>
        <w:pStyle w:val="ListBullet"/>
      </w:pPr>
      <w:r>
        <w:rPr>
          <w:sz w:val="17"/>
        </w:rPr>
        <w:t>threshold_days: 5</w:t>
      </w:r>
    </w:p>
    <w:p>
      <w:r>
        <w:rPr>
          <w:b/>
        </w:rPr>
        <w:t xml:space="preserve">Recommendation: </w:t>
      </w:r>
      <w:r>
        <w:t>Check the market-data feed for the affected period and replace stale points with observed prices.</w:t>
      </w:r>
    </w:p>
    <w:p>
      <w:pPr>
        <w:pStyle w:val="Heading3"/>
      </w:pPr>
      <w:r>
        <w:t>DQ-006 · Missing prices</w:t>
      </w:r>
    </w:p>
    <w:p>
      <w:r>
        <w:rPr>
          <w:b w:val="0"/>
          <w:i w:val="0"/>
          <w:color w:val="52514E"/>
          <w:sz w:val="17"/>
        </w:rPr>
        <w:t>Severity: Low · Evaluation of conceptual soundness · Review: edited · Remediation due 2027-10-23</w:t>
      </w:r>
    </w:p>
    <w:p>
      <w:r>
        <w:t>Missing prices by asset (share of days): {'EQ_EU': 0.003}.</w:t>
      </w:r>
    </w:p>
    <w:p>
      <w:r>
        <w:rPr>
          <w:b/>
          <w:i w:val="0"/>
          <w:sz w:val="18"/>
        </w:rPr>
        <w:t>Evidence</w:t>
      </w:r>
    </w:p>
    <w:p>
      <w:pPr>
        <w:pStyle w:val="ListBullet"/>
      </w:pPr>
      <w:r>
        <w:rPr>
          <w:sz w:val="17"/>
        </w:rPr>
        <w:t>missing_rate: {EQ_EU: 0.003}</w:t>
      </w:r>
    </w:p>
    <w:p>
      <w:r>
        <w:rPr>
          <w:b/>
        </w:rPr>
        <w:t xml:space="preserve">Recommendation: </w:t>
      </w:r>
      <w:r>
        <w:t>Document the forward-fill rule in the methodology.</w:t>
      </w:r>
    </w:p>
    <w:p>
      <w:r>
        <w:rPr>
          <w:b/>
        </w:rPr>
        <w:t xml:space="preserve">Validator note (Demo reviewer): </w:t>
      </w:r>
      <w:r>
        <w:t>Three missing prices out of ~1,000; forward-fill impact is immaterial.</w:t>
      </w:r>
    </w:p>
    <w:p>
      <w:pPr>
        <w:pStyle w:val="Heading2"/>
      </w:pPr>
      <w:r>
        <w:t>Assumptions</w:t>
      </w:r>
    </w:p>
    <w:p>
      <w:r>
        <w:t>The Assumptions review of Trading Book 1-Day 99% Historical VaR identified 3 finding(s) (3 medium severity).</w:t>
      </w:r>
    </w:p>
    <w:p>
      <w:pPr>
        <w:pStyle w:val="Heading3"/>
      </w:pPr>
      <w:r>
        <w:t>AS-001 · Portfolio returns are serially correlated</w:t>
      </w:r>
    </w:p>
    <w:p>
      <w:r>
        <w:rPr>
          <w:b w:val="0"/>
          <w:i w:val="0"/>
          <w:color w:val="52514E"/>
          <w:sz w:val="17"/>
        </w:rPr>
        <w:t>Severity: Medium · Evaluation of conceptual soundness · Review: accepted · Remediation due 2027-04-21</w:t>
      </w:r>
    </w:p>
    <w:p>
      <w:r>
        <w:t>Ljung-Box test on returns (10 lags): Q = 38.1, p &lt; 0.0001. The model assumes daily returns are independent.</w:t>
      </w:r>
    </w:p>
    <w:p>
      <w:r>
        <w:rPr>
          <w:b/>
          <w:i w:val="0"/>
          <w:sz w:val="18"/>
        </w:rPr>
        <w:t>Evidence</w:t>
      </w:r>
    </w:p>
    <w:p>
      <w:pPr>
        <w:pStyle w:val="ListBullet"/>
      </w:pPr>
      <w:r>
        <w:rPr>
          <w:sz w:val="17"/>
        </w:rPr>
        <w:t>q: 38.06</w:t>
      </w:r>
    </w:p>
    <w:p>
      <w:pPr>
        <w:pStyle w:val="ListBullet"/>
      </w:pPr>
      <w:r>
        <w:rPr>
          <w:sz w:val="17"/>
        </w:rPr>
        <w:t>p: 4e-05</w:t>
      </w:r>
    </w:p>
    <w:p>
      <w:r>
        <w:rPr>
          <w:b/>
        </w:rPr>
        <w:t xml:space="preserve">Recommendation: </w:t>
      </w:r>
      <w:r>
        <w:t>Assess the impact on VaR, and on any square-root-of-time scaling to longer horizons.</w:t>
      </w:r>
    </w:p>
    <w:p>
      <w:pPr>
        <w:pStyle w:val="Heading3"/>
      </w:pPr>
      <w:r>
        <w:t>AS-002 · Volatility clustering in portfolio returns</w:t>
      </w:r>
    </w:p>
    <w:p>
      <w:r>
        <w:rPr>
          <w:b w:val="0"/>
          <w:i w:val="0"/>
          <w:color w:val="52514E"/>
          <w:sz w:val="17"/>
        </w:rPr>
        <w:t>Severity: Medium · Evaluation of conceptual soundness · Review: accepted · Remediation due 2027-04-21</w:t>
      </w:r>
    </w:p>
    <w:p>
      <w:r>
        <w:t>Ljung-Box test on squared returns: Q = 42.9, p &lt; 0.0001. Volatility is persistent, so an equally weighted historical window reacts slowly when market conditions change.</w:t>
      </w:r>
    </w:p>
    <w:p>
      <w:r>
        <w:rPr>
          <w:b/>
          <w:i w:val="0"/>
          <w:sz w:val="18"/>
        </w:rPr>
        <w:t>Evidence</w:t>
      </w:r>
    </w:p>
    <w:p>
      <w:pPr>
        <w:pStyle w:val="ListBullet"/>
      </w:pPr>
      <w:r>
        <w:rPr>
          <w:sz w:val="17"/>
        </w:rPr>
        <w:t>q: 42.94</w:t>
      </w:r>
    </w:p>
    <w:p>
      <w:pPr>
        <w:pStyle w:val="ListBullet"/>
      </w:pPr>
      <w:r>
        <w:rPr>
          <w:sz w:val="17"/>
        </w:rPr>
        <w:t>p: 1e-05</w:t>
      </w:r>
    </w:p>
    <w:p>
      <w:r>
        <w:rPr>
          <w:b/>
        </w:rPr>
        <w:t xml:space="preserve">Recommendation: </w:t>
      </w:r>
      <w:r>
        <w:t>Benchmark against a volatility-weighted (filtered) historical simulation or EWMA approach; monitor exception clustering in backtesting.</w:t>
      </w:r>
    </w:p>
    <w:p>
      <w:pPr>
        <w:pStyle w:val="Heading3"/>
      </w:pPr>
      <w:r>
        <w:t>AS-003 · Recent volatility differs from the VaR window</w:t>
      </w:r>
    </w:p>
    <w:p>
      <w:r>
        <w:rPr>
          <w:b w:val="0"/>
          <w:i w:val="0"/>
          <w:color w:val="52514E"/>
          <w:sz w:val="17"/>
        </w:rPr>
        <w:t>Severity: Medium · Evaluation of conceptual soundness · Review: accepted · Remediation due 2027-04-21</w:t>
      </w:r>
    </w:p>
    <w:p>
      <w:r>
        <w:t>Volatility over the last 60 days is 2.69x the rest of the 250-day window (higher). The documented assumption that the window represents next-day risk is weakened.</w:t>
      </w:r>
    </w:p>
    <w:p>
      <w:r>
        <w:rPr>
          <w:b/>
          <w:i w:val="0"/>
          <w:sz w:val="18"/>
        </w:rPr>
        <w:t>Evidence</w:t>
      </w:r>
    </w:p>
    <w:p>
      <w:pPr>
        <w:pStyle w:val="ListBullet"/>
      </w:pPr>
      <w:r>
        <w:rPr>
          <w:sz w:val="17"/>
        </w:rPr>
        <w:t>recent_vs_window_vol_ratio: 2.693</w:t>
      </w:r>
    </w:p>
    <w:p>
      <w:pPr>
        <w:pStyle w:val="ListBullet"/>
      </w:pPr>
      <w:r>
        <w:rPr>
          <w:sz w:val="17"/>
        </w:rPr>
        <w:t>recent_days: 60</w:t>
      </w:r>
    </w:p>
    <w:p>
      <w:r>
        <w:rPr>
          <w:b/>
        </w:rPr>
        <w:t xml:space="preserve">Recommendation: </w:t>
      </w:r>
      <w:r>
        <w:t>Compare against a shorter or volatility-weighted window; if volatility is higher, VaR is likely understated until the window catches up.</w:t>
      </w:r>
    </w:p>
    <w:p>
      <w:pPr>
        <w:pStyle w:val="Heading2"/>
      </w:pPr>
      <w:r>
        <w:t>Backtesting</w:t>
      </w:r>
    </w:p>
    <w:p>
      <w:r>
        <w:t>The Backtesting review of Trading Book 1-Day 99% Historical VaR identified 3 finding(s) (1 high, 1 medium, 1 low severity). High-severity items: Exception frequency inconsistent with the VaR confidence level (too many).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1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_back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1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52514E"/>
          <w:sz w:val="16"/>
        </w:rPr>
        <w:t>Exceptions are days whose loss exceeded the VaR forecast made the previous day.</w:t>
      </w:r>
    </w:p>
    <w:p>
      <w:pPr>
        <w:pStyle w:val="Heading3"/>
      </w:pPr>
      <w:r>
        <w:t>BT-001 · Exception frequency inconsistent with the VaR confidence level (too many)</w:t>
      </w:r>
    </w:p>
    <w:p>
      <w:r>
        <w:rPr>
          <w:b w:val="0"/>
          <w:i w:val="0"/>
          <w:color w:val="52514E"/>
          <w:sz w:val="17"/>
        </w:rPr>
        <w:t>Severity: High · Outcomes analysis · Review: accepted · Remediation due 2027-01-21</w:t>
      </w:r>
    </w:p>
    <w:p>
      <w:r>
        <w:t>Kupiec POF test over 739 days: 16 exceptions vs 7.4 expected (LR = 7.60, p = 0.0058). VaR is understating risk.</w:t>
      </w:r>
    </w:p>
    <w:p>
      <w:r>
        <w:rPr>
          <w:b/>
          <w:i w:val="0"/>
          <w:sz w:val="18"/>
        </w:rPr>
        <w:t>Evidence</w:t>
      </w:r>
    </w:p>
    <w:p>
      <w:pPr>
        <w:pStyle w:val="ListBullet"/>
      </w:pPr>
      <w:r>
        <w:rPr>
          <w:sz w:val="17"/>
        </w:rPr>
        <w:t>exceptions: 16</w:t>
      </w:r>
    </w:p>
    <w:p>
      <w:pPr>
        <w:pStyle w:val="ListBullet"/>
      </w:pPr>
      <w:r>
        <w:rPr>
          <w:sz w:val="17"/>
        </w:rPr>
        <w:t>expected: 7.4</w:t>
      </w:r>
    </w:p>
    <w:p>
      <w:pPr>
        <w:pStyle w:val="ListBullet"/>
      </w:pPr>
      <w:r>
        <w:rPr>
          <w:sz w:val="17"/>
        </w:rPr>
        <w:t>lr: 7.6</w:t>
      </w:r>
    </w:p>
    <w:p>
      <w:pPr>
        <w:pStyle w:val="ListBullet"/>
      </w:pPr>
      <w:r>
        <w:rPr>
          <w:sz w:val="17"/>
        </w:rPr>
        <w:t>p: 0.005835</w:t>
      </w:r>
    </w:p>
    <w:p>
      <w:r>
        <w:rPr>
          <w:b/>
        </w:rPr>
        <w:t xml:space="preserve">Recommendation: </w:t>
      </w:r>
      <w:r>
        <w:t>Re-examine the window length, weighting and data treatment; compare with a challenger VaR.</w:t>
      </w:r>
    </w:p>
    <w:p>
      <w:pPr>
        <w:pStyle w:val="Heading3"/>
      </w:pPr>
      <w:r>
        <w:t>BT-002 · Basel traffic light in the yellow zone</w:t>
      </w:r>
    </w:p>
    <w:p>
      <w:r>
        <w:rPr>
          <w:b w:val="0"/>
          <w:i w:val="0"/>
          <w:color w:val="52514E"/>
          <w:sz w:val="17"/>
        </w:rPr>
        <w:t>Severity: Medium · Outcomes analysis · Review: accepted · Remediation due 2027-04-21</w:t>
      </w:r>
    </w:p>
    <w:p>
      <w:r>
        <w:t>8 exceptions in the last 250 trading days against 2.5 expected at 99% confidence (cumulative binomial probability 99.8943%).</w:t>
      </w:r>
    </w:p>
    <w:p>
      <w:r>
        <w:rPr>
          <w:b/>
          <w:i w:val="0"/>
          <w:sz w:val="18"/>
        </w:rPr>
        <w:t>Evidence</w:t>
      </w:r>
    </w:p>
    <w:p>
      <w:pPr>
        <w:pStyle w:val="ListBullet"/>
      </w:pPr>
      <w:r>
        <w:rPr>
          <w:sz w:val="17"/>
        </w:rPr>
        <w:t>days: 250</w:t>
      </w:r>
    </w:p>
    <w:p>
      <w:pPr>
        <w:pStyle w:val="ListBullet"/>
      </w:pPr>
      <w:r>
        <w:rPr>
          <w:sz w:val="17"/>
        </w:rPr>
        <w:t>exceptions: 8</w:t>
      </w:r>
    </w:p>
    <w:p>
      <w:pPr>
        <w:pStyle w:val="ListBullet"/>
      </w:pPr>
      <w:r>
        <w:rPr>
          <w:sz w:val="17"/>
        </w:rPr>
        <w:t>zone: yellow</w:t>
      </w:r>
    </w:p>
    <w:p>
      <w:pPr>
        <w:pStyle w:val="ListBullet"/>
      </w:pPr>
      <w:r>
        <w:rPr>
          <w:sz w:val="17"/>
        </w:rPr>
        <w:t>cumulative_probability: 0.9989</w:t>
      </w:r>
    </w:p>
    <w:p>
      <w:r>
        <w:rPr>
          <w:b/>
        </w:rPr>
        <w:t xml:space="preserve">Recommendation: </w:t>
      </w:r>
      <w:r>
        <w:t>Investigate each exception (model vs. P&amp;L issue), escalate per the backtesting policy, and assess whether a capital multiplier add-on or model change is required.</w:t>
      </w:r>
    </w:p>
    <w:p>
      <w:pPr>
        <w:pStyle w:val="Heading3"/>
      </w:pPr>
      <w:r>
        <w:t>BT-003 · VaR exceptions cluster in time</w:t>
      </w:r>
    </w:p>
    <w:p>
      <w:r>
        <w:rPr>
          <w:b w:val="0"/>
          <w:i w:val="0"/>
          <w:color w:val="52514E"/>
          <w:sz w:val="17"/>
        </w:rPr>
        <w:t>Severity: Low · Outcomes analysis · Review: accepted · Remediation due 2027-10-23</w:t>
      </w:r>
    </w:p>
    <w:p>
      <w:r>
        <w:t>Christoffersen independence test: LR = 4.07, p = 0.044; 2 exception(s) followed another exception. The model is slow to react to changing volatility.</w:t>
      </w:r>
    </w:p>
    <w:p>
      <w:r>
        <w:rPr>
          <w:b/>
          <w:i w:val="0"/>
          <w:sz w:val="18"/>
        </w:rPr>
        <w:t>Evidence</w:t>
      </w:r>
    </w:p>
    <w:p>
      <w:pPr>
        <w:pStyle w:val="ListBullet"/>
      </w:pPr>
      <w:r>
        <w:rPr>
          <w:sz w:val="17"/>
        </w:rPr>
        <w:t>lr: 4.067</w:t>
      </w:r>
    </w:p>
    <w:p>
      <w:pPr>
        <w:pStyle w:val="ListBullet"/>
      </w:pPr>
      <w:r>
        <w:rPr>
          <w:sz w:val="17"/>
        </w:rPr>
        <w:t>p: 0.04372</w:t>
      </w:r>
    </w:p>
    <w:p>
      <w:pPr>
        <w:pStyle w:val="ListBullet"/>
      </w:pPr>
      <w:r>
        <w:rPr>
          <w:sz w:val="17"/>
        </w:rPr>
        <w:t>n00: 708</w:t>
      </w:r>
    </w:p>
    <w:p>
      <w:pPr>
        <w:pStyle w:val="ListBullet"/>
      </w:pPr>
      <w:r>
        <w:rPr>
          <w:sz w:val="17"/>
        </w:rPr>
        <w:t>n01: 14</w:t>
      </w:r>
    </w:p>
    <w:p>
      <w:pPr>
        <w:pStyle w:val="ListBullet"/>
      </w:pPr>
      <w:r>
        <w:rPr>
          <w:sz w:val="17"/>
        </w:rPr>
        <w:t>n10: 14</w:t>
      </w:r>
    </w:p>
    <w:p>
      <w:pPr>
        <w:pStyle w:val="ListBullet"/>
      </w:pPr>
      <w:r>
        <w:rPr>
          <w:sz w:val="17"/>
        </w:rPr>
        <w:t>n11: 2</w:t>
      </w:r>
    </w:p>
    <w:p>
      <w:r>
        <w:rPr>
          <w:b/>
        </w:rPr>
        <w:t xml:space="preserve">Recommendation: </w:t>
      </w:r>
      <w:r>
        <w:t>Consider volatility scaling (EWMA / filtered historical simulation).</w:t>
      </w:r>
    </w:p>
    <w:p>
      <w:pPr>
        <w:pStyle w:val="Heading2"/>
      </w:pPr>
      <w:r>
        <w:t>Challenger Benchmarking</w:t>
      </w:r>
    </w:p>
    <w:p>
      <w:r>
        <w:t>The Challenger Benchmarking review of Trading Book 1-Day 99% Historical VaR identified 1 finding(s) (1 medium severity).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421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_challeng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2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52514E"/>
          <w:sz w:val="16"/>
        </w:rPr>
        <w:t>Exception counts over the same backtest days; dashed line = expected count.</w:t>
      </w:r>
    </w:p>
    <w:p>
      <w:pPr>
        <w:pStyle w:val="Heading3"/>
      </w:pPr>
      <w:r>
        <w:t>CH-001 · Volatility-sensitive challengers backtest better than the champion</w:t>
      </w:r>
    </w:p>
    <w:p>
      <w:r>
        <w:rPr>
          <w:b w:val="0"/>
          <w:i w:val="0"/>
          <w:color w:val="52514E"/>
          <w:sz w:val="17"/>
        </w:rPr>
        <w:t>Severity: Medium · Ongoing monitoring · Review: accepted · Remediation due 2027-04-21</w:t>
      </w:r>
    </w:p>
    <w:p>
      <w:r>
        <w:t>Over the same 739 days the champion has 16 exceptions (yellow zone), while EWMA (RiskMetrics) has 10 (green zone); Filtered historical simulation has 10 (green zone) against 7.4 expected. The challengers also have lower quantile loss.</w:t>
      </w:r>
    </w:p>
    <w:p>
      <w:r>
        <w:rPr>
          <w:b/>
          <w:i w:val="0"/>
          <w:sz w:val="18"/>
        </w:rPr>
        <w:t>Evidence</w:t>
      </w:r>
    </w:p>
    <w:p>
      <w:pPr>
        <w:pStyle w:val="ListBullet"/>
      </w:pPr>
      <w:r>
        <w:rPr>
          <w:sz w:val="17"/>
        </w:rPr>
        <w:t>Champion: {days: 739, exceptions: 16, expected: 7.4, kupiec_p: 0.00584, christoffersen_p: 0.04372, …}</w:t>
      </w:r>
    </w:p>
    <w:p>
      <w:pPr>
        <w:pStyle w:val="ListBullet"/>
      </w:pPr>
      <w:r>
        <w:rPr>
          <w:sz w:val="17"/>
        </w:rPr>
        <w:t>EWMA (RiskMetrics): {days: 739, exceptions: 10, expected: 7.4, kupiec_p: 0.3598, christoffersen_p: 0.6002, …}</w:t>
      </w:r>
    </w:p>
    <w:p>
      <w:pPr>
        <w:pStyle w:val="ListBullet"/>
      </w:pPr>
      <w:r>
        <w:rPr>
          <w:sz w:val="17"/>
        </w:rPr>
        <w:t>Filtered historical simulation: {days: 739, exceptions: 10, expected: 7.4, kupiec_p: 0.3598, christoffersen_p: 0.6002, …}</w:t>
      </w:r>
    </w:p>
    <w:p>
      <w:r>
        <w:rPr>
          <w:b/>
        </w:rPr>
        <w:t xml:space="preserve">Recommendation: </w:t>
      </w:r>
      <w:r>
        <w:t>Evaluate adopting volatility scaling (EWMA / FHS) in the production VaR, or document why the equally weighted window is retained and how its lag is compensated.</w:t>
      </w:r>
    </w:p>
    <w:p>
      <w:pPr>
        <w:pStyle w:val="Heading2"/>
      </w:pPr>
      <w:r>
        <w:t>Sensitivity Analysis</w:t>
      </w:r>
    </w:p>
    <w:p>
      <w:r>
        <w:t>The Sensitivity Analysis review of Trading Book 1-Day 99% Historical VaR identified 1 finding(s) (1 low severity).</w:t>
      </w:r>
    </w:p>
    <w:p>
      <w:pPr>
        <w:pStyle w:val="Heading3"/>
      </w:pPr>
      <w:r>
        <w:t>SA-001 · Historical worst day far exceeds current VaR</w:t>
      </w:r>
    </w:p>
    <w:p>
      <w:r>
        <w:rPr>
          <w:b w:val="0"/>
          <w:i w:val="0"/>
          <w:color w:val="52514E"/>
          <w:sz w:val="17"/>
        </w:rPr>
        <w:t>Severity: Low · Evaluation of conceptual soundness · Review: accepted · Remediation due 2027-10-23</w:t>
      </w:r>
    </w:p>
    <w:p>
      <w:r>
        <w:t>The largest one-day loss in the history, 20.06% on 2022-12-19, is 4.9x the current VaR. Either the history contains a genuine tail event that VaR at this confidence level will not reflect, or the observation is a data error (check the Data Quality findings).</w:t>
      </w:r>
    </w:p>
    <w:p>
      <w:r>
        <w:rPr>
          <w:b/>
          <w:i w:val="0"/>
          <w:sz w:val="18"/>
        </w:rPr>
        <w:t>Evidence</w:t>
      </w:r>
    </w:p>
    <w:p>
      <w:pPr>
        <w:pStyle w:val="ListBullet"/>
      </w:pPr>
      <w:r>
        <w:rPr>
          <w:sz w:val="17"/>
        </w:rPr>
        <w:t>date: 2022-12-19</w:t>
      </w:r>
    </w:p>
    <w:p>
      <w:pPr>
        <w:pStyle w:val="ListBullet"/>
      </w:pPr>
      <w:r>
        <w:rPr>
          <w:sz w:val="17"/>
        </w:rPr>
        <w:t>loss: 0.2006</w:t>
      </w:r>
    </w:p>
    <w:p>
      <w:pPr>
        <w:pStyle w:val="ListBullet"/>
      </w:pPr>
      <w:r>
        <w:rPr>
          <w:sz w:val="17"/>
        </w:rPr>
        <w:t>multiple_of_var: 4.86</w:t>
      </w:r>
    </w:p>
    <w:p>
      <w:r>
        <w:rPr>
          <w:b/>
        </w:rPr>
        <w:t xml:space="preserve">Recommendation: </w:t>
      </w:r>
      <w:r>
        <w:t>Confirm the observation; if genuine, cover it through stress testing alongside VaR.</w:t>
      </w:r>
    </w:p>
    <w:p>
      <w:pPr>
        <w:pStyle w:val="Heading1"/>
      </w:pPr>
      <w:r>
        <w:t>Appendix A. Findings rejected by the validator</w:t>
      </w:r>
    </w:p>
    <w:p>
      <w:r>
        <w:t>None.</w:t>
      </w:r>
    </w:p>
    <w:p>
      <w:pPr>
        <w:pStyle w:val="Heading1"/>
      </w:pPr>
      <w:r>
        <w:t>Appendix B. Audit trail and turnaround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2880"/>
      </w:tblGrid>
      <w:tr>
        <w:tc>
          <w:tcPr>
            <w:tcW w:type="dxa" w:w="5184"/>
            <w:shd w:val="clear" w:color="auto" w:fill="F0EFEC"/>
          </w:tcPr>
          <w:p>
            <w:r>
              <w:rPr>
                <w:b/>
                <w:sz w:val="17"/>
              </w:rPr>
              <w:t>Measure</w:t>
            </w:r>
          </w:p>
        </w:tc>
        <w:tc>
          <w:tcPr>
            <w:tcW w:type="dxa" w:w="2880"/>
            <w:shd w:val="clear" w:color="auto" w:fill="F0EFEC"/>
          </w:tcPr>
          <w:p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Automated analysis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0.09 s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 xml:space="preserve">  Data Quality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0.02 s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 xml:space="preserve">  Assumptions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0.008 s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 xml:space="preserve">  Backtesting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0.008 s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 xml:space="preserve">  Challenger Benchmarking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0.026 s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 xml:space="preserve">  Sensitivity Analysis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0.021 s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Review decisions recorded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14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Active review (first to last decision)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0.0 min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Run completion to sign-off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0.0 h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Total elapsed (start to sign-off)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0.0 h</w:t>
            </w:r>
          </w:p>
        </w:tc>
      </w:tr>
    </w:tbl>
    <w:p>
      <w:r>
        <w:rPr>
          <w:b w:val="0"/>
          <w:i w:val="0"/>
          <w:color w:val="52514E"/>
          <w:sz w:val="17"/>
        </w:rPr>
        <w:t>Times are taken from the run's append-only audit log (audit.jsonl), which also records every review decision with reviewer, timestamp and rationale.</w:t>
      </w:r>
    </w:p>
    <w:p>
      <w:r>
        <w:rPr>
          <w:b/>
        </w:rPr>
        <w:t xml:space="preserve">Sign-off comment: </w:t>
      </w:r>
      <w:r>
        <w:t>Illustrative review of a synthetic model package.</w:t>
      </w:r>
    </w:p>
    <w:p>
      <w:pPr>
        <w:pStyle w:val="Heading1"/>
      </w:pPr>
      <w:r>
        <w:t>Appendix C. Limitations of this validation</w:t>
      </w:r>
    </w:p>
    <w:p>
      <w:pPr>
        <w:pStyle w:val="ListBullet"/>
      </w:pPr>
      <w:r>
        <w:t>Automated tests cover the checks listed in section 2; they do not replace the validator's judgement on conceptual soundness, business use or the appropriateness of the model's design.</w:t>
      </w:r>
    </w:p>
    <w:p>
      <w:pPr>
        <w:pStyle w:val="ListBullet"/>
      </w:pPr>
      <w:r>
        <w:t>Statistical tests reject a correct model at roughly their significance level; findings are therefore reviewed individually before they are accepted.</w:t>
      </w:r>
    </w:p>
    <w:p>
      <w:pPr>
        <w:pStyle w:val="ListBullet"/>
      </w:pPr>
      <w:r>
        <w:t>AI-written text (area summaries, commentary, executive summary) is generated from the computed results only and is labelled as such; it cannot add, remove or re-grade findings.</w:t>
      </w:r>
    </w:p>
    <w:sectPr w:rsidR="00FC693F" w:rsidRPr="0006063C" w:rsidSect="00034616">
      <w:headerReference w:type="default" r:id="rId9"/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514E"/>
        <w:sz w:val="16"/>
      </w:rPr>
      <w:t>Model Validation Report · MR-VAR-004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