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a4f2c411db5e7974cfa8791014f09d9ce02c13"/>
    <w:p>
      <w:pPr>
        <w:pStyle w:val="Heading1"/>
      </w:pPr>
      <w:r>
        <w:t xml:space="preserve">Contenido para el Mapa Conceptual de Espacios Vectoriales</w:t>
      </w:r>
    </w:p>
    <w:bookmarkStart w:id="9" w:name="qué-es-un-espacio-vectorial"/>
    <w:p>
      <w:pPr>
        <w:pStyle w:val="Heading2"/>
      </w:pPr>
      <w:r>
        <w:t xml:space="preserve">1. ¿Qué es un espacio vectorial?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Un espacio vectorial (o espacio lineal) es un conjunto V de elementos llamados</w:t>
      </w:r>
      <w:r>
        <w:t xml:space="preserve"> </w:t>
      </w:r>
      <w:r>
        <w:rPr>
          <w:b/>
          <w:bCs/>
        </w:rPr>
        <w:t xml:space="preserve">vectores</w:t>
      </w:r>
      <w:r>
        <w:t xml:space="preserve">, junto con dos operaciones: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Suma de vectores:</w:t>
      </w:r>
      <w:r>
        <w:t xml:space="preserve"> </w:t>
      </w:r>
      <w:r>
        <w:t xml:space="preserve">u + v (para u, v en 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Multiplicación por escalar:</w:t>
      </w:r>
      <w:r>
        <w:t xml:space="preserve"> </w:t>
      </w:r>
      <w:r>
        <w:t xml:space="preserve">c·v (para c escalar real y v en V)</w:t>
      </w:r>
    </w:p>
    <w:p>
      <w:pPr>
        <w:pStyle w:val="BodyText"/>
      </w:pPr>
      <w:r>
        <w:t xml:space="preserve">que satisfacen</w:t>
      </w:r>
      <w:r>
        <w:t xml:space="preserve"> </w:t>
      </w:r>
      <w:r>
        <w:rPr>
          <w:b/>
          <w:bCs/>
        </w:rPr>
        <w:t xml:space="preserve">10 axiomas</w:t>
      </w:r>
      <w:r>
        <w:t xml:space="preserve"> </w:t>
      </w:r>
      <w:r>
        <w:t xml:space="preserve">fundamentales.</w:t>
      </w:r>
    </w:p>
    <w:p>
      <w:pPr>
        <w:pStyle w:val="BodyText"/>
      </w:pPr>
      <w:r>
        <w:rPr>
          <w:b/>
          <w:bCs/>
        </w:rPr>
        <w:t xml:space="preserve">Los 10 axiomas:</w:t>
      </w:r>
    </w:p>
    <w:p>
      <w:pPr>
        <w:pStyle w:val="BodyText"/>
      </w:pPr>
      <w:r>
        <w:rPr>
          <w:i/>
          <w:iCs/>
        </w:rPr>
        <w:t xml:space="preserve">Axiomas de la suma (A1–A5):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Cerradura en la suma:</w:t>
      </w:r>
      <w:r>
        <w:t xml:space="preserve"> </w:t>
      </w:r>
      <w:r>
        <w:t xml:space="preserve">Si u, v ∈ V, entonces u + v ∈ V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Conmutatividad:</w:t>
      </w:r>
      <w:r>
        <w:t xml:space="preserve"> </w:t>
      </w:r>
      <w:r>
        <w:t xml:space="preserve">u + v = v + u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Asociatividad:</w:t>
      </w:r>
      <w:r>
        <w:t xml:space="preserve"> </w:t>
      </w:r>
      <w:r>
        <w:t xml:space="preserve">(u + v) + w = u + (v + w)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Elemento neutro (vector cero):</w:t>
      </w:r>
      <w:r>
        <w:t xml:space="preserve"> </w:t>
      </w:r>
      <w:r>
        <w:t xml:space="preserve">Existe 0 ∈ V tal que v + 0 = v para todo v ∈ V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Inverso aditivo:</w:t>
      </w:r>
      <w:r>
        <w:t xml:space="preserve"> </w:t>
      </w:r>
      <w:r>
        <w:t xml:space="preserve">Para cada v ∈ V, existe −v ∈ V tal que v + (−v) = 0</w:t>
      </w:r>
    </w:p>
    <w:p>
      <w:pPr>
        <w:pStyle w:val="BodyText"/>
      </w:pPr>
      <w:r>
        <w:rPr>
          <w:i/>
          <w:iCs/>
        </w:rPr>
        <w:t xml:space="preserve">Axiomas de la multiplicación por escalar (M1–M5):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Cerradura en el producto escalar:</w:t>
      </w:r>
      <w:r>
        <w:t xml:space="preserve"> </w:t>
      </w:r>
      <w:r>
        <w:t xml:space="preserve">Si c ∈ ℝ y v ∈ V, entonces c·v ∈ V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Distributividad respecto a la suma de vectores:</w:t>
      </w:r>
      <w:r>
        <w:t xml:space="preserve"> </w:t>
      </w:r>
      <w:r>
        <w:t xml:space="preserve">c·(u + v) = c·u + c·v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Distributividad respecto a la suma de escalares:</w:t>
      </w:r>
      <w:r>
        <w:t xml:space="preserve"> </w:t>
      </w:r>
      <w:r>
        <w:t xml:space="preserve">(c + d)·v = c·v + d·v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Asociatividad del producto escalar:</w:t>
      </w:r>
      <w:r>
        <w:t xml:space="preserve"> </w:t>
      </w:r>
      <w:r>
        <w:t xml:space="preserve">c·(d·v) = (cd)·v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Elemento neutro escalar:</w:t>
      </w:r>
      <w:r>
        <w:t xml:space="preserve"> </w:t>
      </w:r>
      <w:r>
        <w:t xml:space="preserve">1·v = v</w:t>
      </w:r>
    </w:p>
    <w:p>
      <w:pPr>
        <w:pStyle w:val="BodyText"/>
      </w:pPr>
      <w:r>
        <w:rPr>
          <w:b/>
          <w:bCs/>
        </w:rPr>
        <w:t xml:space="preserve">Notación:</w:t>
      </w:r>
      <w:r>
        <w:t xml:space="preserve"> </w:t>
      </w:r>
      <w:r>
        <w:t xml:space="preserve">- Se denota como (V, +, ·) o simplemente V</w:t>
      </w:r>
      <w:r>
        <w:t xml:space="preserve"> </w:t>
      </w:r>
      <w:r>
        <w:t xml:space="preserve">- Los escalares provienen de un campo F (generalmente ℝ o ℂ)</w:t>
      </w:r>
    </w:p>
    <w:p>
      <w:r>
        <w:pict>
          <v:rect style="width:0;height:1.5pt" o:hralign="center" o:hrstd="t" o:hr="t"/>
        </w:pict>
      </w:r>
    </w:p>
    <w:bookmarkEnd w:id="9"/>
    <w:bookmarkStart w:id="13" w:name="qué-tipos-de-espacios-vectoriales-conoce"/>
    <w:p>
      <w:pPr>
        <w:pStyle w:val="Heading2"/>
      </w:pPr>
      <w:r>
        <w:t xml:space="preserve">2. ¿Qué tipos de espacios vectoriales conoce?</w:t>
      </w:r>
    </w:p>
    <w:bookmarkStart w:id="10" w:name="espacios-vectoriales-clásicos"/>
    <w:p>
      <w:pPr>
        <w:pStyle w:val="Heading3"/>
      </w:pPr>
      <w:r>
        <w:t xml:space="preserve">Espacios vectoriales clásicos: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ℝⁿ (espacio n-dimensional real):</w:t>
      </w:r>
      <w:r>
        <w:t xml:space="preserve"> </w:t>
      </w:r>
      <w:r>
        <w:t xml:space="preserve">Conjunto de n-tuplas de números reales</w:t>
      </w:r>
    </w:p>
    <w:p>
      <w:pPr>
        <w:pStyle w:val="Compact"/>
        <w:numPr>
          <w:ilvl w:val="1"/>
          <w:numId w:val="1002"/>
        </w:numPr>
      </w:pPr>
      <w:r>
        <w:t xml:space="preserve">ℝ² = {(x, y) | x, y ∈ ℝ} — el plano</w:t>
      </w:r>
    </w:p>
    <w:p>
      <w:pPr>
        <w:pStyle w:val="Compact"/>
        <w:numPr>
          <w:ilvl w:val="1"/>
          <w:numId w:val="1002"/>
        </w:numPr>
      </w:pPr>
      <w:r>
        <w:t xml:space="preserve">ℝ³ = {(x, y, z) | x, y, z ∈ ℝ} — el espacio tridimensional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M_{m×n} (matrices m×n):</w:t>
      </w:r>
      <w:r>
        <w:t xml:space="preserve"> </w:t>
      </w:r>
      <w:r>
        <w:t xml:space="preserve">Conjunto de todas las matrices de tamaño m×n con entradas reales</w:t>
      </w:r>
    </w:p>
    <w:p>
      <w:pPr>
        <w:pStyle w:val="Compact"/>
        <w:numPr>
          <w:ilvl w:val="1"/>
          <w:numId w:val="1003"/>
        </w:numPr>
      </w:pPr>
      <w:r>
        <w:t xml:space="preserve">M₂₂ = matrices 2×2</w:t>
      </w:r>
    </w:p>
    <w:p>
      <w:pPr>
        <w:pStyle w:val="Compact"/>
        <w:numPr>
          <w:ilvl w:val="1"/>
          <w:numId w:val="1003"/>
        </w:numPr>
      </w:pPr>
      <w:r>
        <w:t xml:space="preserve">M₃₃ = matrices 3×3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Pₙ (polinomios de grado ≤ n):</w:t>
      </w:r>
      <w:r>
        <w:t xml:space="preserve"> </w:t>
      </w:r>
      <w:r>
        <w:t xml:space="preserve">Conjunto de todos los polinomios de grado a lo sumo n</w:t>
      </w:r>
    </w:p>
    <w:p>
      <w:pPr>
        <w:pStyle w:val="Compact"/>
        <w:numPr>
          <w:ilvl w:val="1"/>
          <w:numId w:val="1004"/>
        </w:numPr>
      </w:pPr>
      <w:r>
        <w:t xml:space="preserve">P₂ = {a₀ + a₁x + a₂x² | a₀, a₁, a₂ ∈ ℝ}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C[a,b] (funciones continuas):</w:t>
      </w:r>
      <w:r>
        <w:t xml:space="preserve"> </w:t>
      </w:r>
      <w:r>
        <w:t xml:space="preserve">Conjunto de funciones continuas en el intervalo [a, b]</w:t>
      </w:r>
    </w:p>
    <w:bookmarkEnd w:id="10"/>
    <w:bookmarkStart w:id="11" w:name="subespacios-vectoriales"/>
    <w:p>
      <w:pPr>
        <w:pStyle w:val="Heading3"/>
      </w:pPr>
      <w:r>
        <w:t xml:space="preserve">Subespacios vectoriales: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subespacio vectorial</w:t>
      </w:r>
      <w:r>
        <w:t xml:space="preserve"> </w:t>
      </w:r>
      <w:r>
        <w:t xml:space="preserve">W de V es un subconjunto W ⊆ V que es él mismo un espacio vectorial con las mismas operaciones. Para verificarlo basta comprobar:</w:t>
      </w:r>
      <w:r>
        <w:t xml:space="preserve"> </w:t>
      </w:r>
      <w:r>
        <w:t xml:space="preserve">1. El vector cero pertenece a W (0 ∈ W)</w:t>
      </w:r>
      <w:r>
        <w:t xml:space="preserve"> </w:t>
      </w:r>
      <w:r>
        <w:t xml:space="preserve">2. W es cerrado bajo la suma: si u, w ∈ W, entonces u + w ∈ W</w:t>
      </w:r>
      <w:r>
        <w:t xml:space="preserve"> </w:t>
      </w:r>
      <w:r>
        <w:t xml:space="preserve">3. W es cerrado bajo multiplicación escalar: si c ∈ ℝ y w ∈ W, entonces c·w ∈ W</w:t>
      </w:r>
    </w:p>
    <w:bookmarkEnd w:id="11"/>
    <w:bookmarkStart w:id="12" w:name="ejemplos-de-subespacios"/>
    <w:p>
      <w:pPr>
        <w:pStyle w:val="Heading3"/>
      </w:pPr>
      <w:r>
        <w:t xml:space="preserve">Ejemplos de subespacios:</w:t>
      </w:r>
    </w:p>
    <w:p>
      <w:pPr>
        <w:pStyle w:val="Compact"/>
        <w:numPr>
          <w:ilvl w:val="0"/>
          <w:numId w:val="1005"/>
        </w:numPr>
      </w:pPr>
      <w:r>
        <w:t xml:space="preserve">Una recta que pasa por el origen en ℝ²</w:t>
      </w:r>
    </w:p>
    <w:p>
      <w:pPr>
        <w:pStyle w:val="Compact"/>
        <w:numPr>
          <w:ilvl w:val="0"/>
          <w:numId w:val="1005"/>
        </w:numPr>
      </w:pPr>
      <w:r>
        <w:t xml:space="preserve">Un plano que pasa por el origen en ℝ³</w:t>
      </w:r>
    </w:p>
    <w:p>
      <w:pPr>
        <w:pStyle w:val="Compact"/>
        <w:numPr>
          <w:ilvl w:val="0"/>
          <w:numId w:val="1005"/>
        </w:numPr>
      </w:pPr>
      <w:r>
        <w:t xml:space="preserve">El conjunto {0} (subespacio trivial)</w:t>
      </w:r>
    </w:p>
    <w:p>
      <w:pPr>
        <w:pStyle w:val="Compact"/>
        <w:numPr>
          <w:ilvl w:val="0"/>
          <w:numId w:val="1005"/>
        </w:numPr>
      </w:pPr>
      <w:r>
        <w:t xml:space="preserve">El espacio V completo (subespacio impropio)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5c988a66185c121c477a7229053c3d0da858904"/>
    <w:p>
      <w:pPr>
        <w:pStyle w:val="Heading2"/>
      </w:pPr>
      <w:r>
        <w:t xml:space="preserve">3. ¿Cómo se determina que un conjunto dado es o no un espacio vectorial?</w:t>
      </w:r>
    </w:p>
    <w:bookmarkStart w:id="14" w:name="Xdeb6e0cb0e2fb9ef999c61b33296e70fe4044dd"/>
    <w:p>
      <w:pPr>
        <w:pStyle w:val="Heading3"/>
      </w:pPr>
      <w:r>
        <w:t xml:space="preserve">Método 1: Verificación directa de los 10 axiomas</w:t>
      </w:r>
    </w:p>
    <w:p>
      <w:pPr>
        <w:pStyle w:val="FirstParagraph"/>
      </w:pPr>
      <w:r>
        <w:t xml:space="preserve">Se comprueba uno por uno que cada axioma se cumple. Si alguno falla, el conjunto NO es un espacio vectorial.</w:t>
      </w:r>
    </w:p>
    <w:bookmarkEnd w:id="14"/>
    <w:bookmarkStart w:id="15" w:name="X097bb2bcc1832445b21ab59eca2b6acd9301ce7"/>
    <w:p>
      <w:pPr>
        <w:pStyle w:val="Heading3"/>
      </w:pPr>
      <w:r>
        <w:t xml:space="preserve">Método 2: Prueba de subespacio (si es subconjunto de un espacio vectorial conocido)</w:t>
      </w:r>
    </w:p>
    <w:p>
      <w:pPr>
        <w:pStyle w:val="FirstParagraph"/>
      </w:pPr>
      <w:r>
        <w:t xml:space="preserve">Si S ⊆ V (donde V ya es un espacio vectorial), basta verificar 3 condiciones: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vacío / Contiene al vector cero:</w:t>
      </w:r>
      <w:r>
        <w:t xml:space="preserve"> </w:t>
      </w:r>
      <w:r>
        <w:t xml:space="preserve">0 ∈ 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Cerrado bajo la suma:</w:t>
      </w:r>
      <w:r>
        <w:t xml:space="preserve"> </w:t>
      </w:r>
      <w:r>
        <w:t xml:space="preserve">Para todo u, v ∈ S → u + v ∈ 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Cerrado bajo multiplicación escalar:</w:t>
      </w:r>
      <w:r>
        <w:t xml:space="preserve"> </w:t>
      </w:r>
      <w:r>
        <w:t xml:space="preserve">Para todo c ∈ ℝ y v ∈ S → c·v ∈ S</w:t>
      </w:r>
    </w:p>
    <w:p>
      <w:pPr>
        <w:pStyle w:val="FirstParagraph"/>
      </w:pPr>
      <w:r>
        <w:rPr>
          <w:b/>
          <w:bCs/>
        </w:rPr>
        <w:t xml:space="preserve">Si alguna de las 3 condiciones falla → NO es subespacio (ni espacio vectorial)</w:t>
      </w:r>
    </w:p>
    <w:bookmarkEnd w:id="15"/>
    <w:bookmarkStart w:id="16" w:name="X4446e787c18e1e96bdd8760ab1721a2ceeac8f4"/>
    <w:p>
      <w:pPr>
        <w:pStyle w:val="Heading3"/>
      </w:pPr>
      <w:r>
        <w:t xml:space="preserve">Errores comunes — Conjuntos que NO son espacios vectoriales:</w:t>
      </w:r>
    </w:p>
    <w:p>
      <w:pPr>
        <w:pStyle w:val="Compact"/>
        <w:numPr>
          <w:ilvl w:val="0"/>
          <w:numId w:val="1007"/>
        </w:numPr>
      </w:pPr>
      <w:r>
        <w:t xml:space="preserve">Conjuntos que no contienen el vector cero (por ejemplo, y = -3x + 1 no pasa por el origen)</w:t>
      </w:r>
    </w:p>
    <w:p>
      <w:pPr>
        <w:pStyle w:val="Compact"/>
        <w:numPr>
          <w:ilvl w:val="0"/>
          <w:numId w:val="1007"/>
        </w:numPr>
      </w:pPr>
      <w:r>
        <w:t xml:space="preserve">Conjuntos que no son cerrados bajo la suma (por ejemplo, matrices invertibles: la suma de dos invertibles puede no ser invertible)</w:t>
      </w:r>
    </w:p>
    <w:p>
      <w:pPr>
        <w:pStyle w:val="Compact"/>
        <w:numPr>
          <w:ilvl w:val="0"/>
          <w:numId w:val="1007"/>
        </w:numPr>
      </w:pPr>
      <w:r>
        <w:t xml:space="preserve">Conjuntos definidos por desigualdades (x &gt; 0 no es cerrado bajo multiplicación por -1)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b6732507f4c1368ebf284efc2903f96ea66f86b"/>
    <w:p>
      <w:pPr>
        <w:pStyle w:val="Heading2"/>
      </w:pPr>
      <w:r>
        <w:t xml:space="preserve">4. ¿Qué es y cómo se determina una base para un espacio vectorial?</w:t>
      </w:r>
    </w:p>
    <w:bookmarkStart w:id="18" w:name="definición-de-base"/>
    <w:p>
      <w:pPr>
        <w:pStyle w:val="Heading3"/>
      </w:pPr>
      <w:r>
        <w:t xml:space="preserve">Definición de base: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de un espacio vectorial V es un conjunto de vectores B = {v₁, v₂, …, vₙ} que cumple dos condiciones: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Son linealmente independientes:</w:t>
      </w:r>
      <w:r>
        <w:t xml:space="preserve"> </w:t>
      </w:r>
      <w:r>
        <w:t xml:space="preserve">La única solución de c₁v₁ + c₂v₂ + … + cₙvₙ = 0 es c₁ = c₂ = … = cₙ = 0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Generan todo V:</w:t>
      </w:r>
      <w:r>
        <w:t xml:space="preserve"> </w:t>
      </w:r>
      <w:r>
        <w:t xml:space="preserve">Todo vector v ∈ V se puede escribir como combinación lineal v = c₁v₁ + c₂v₂ + … + cₙvₙ</w:t>
      </w:r>
    </w:p>
    <w:bookmarkEnd w:id="18"/>
    <w:bookmarkStart w:id="19" w:name="dimensión"/>
    <w:p>
      <w:pPr>
        <w:pStyle w:val="Heading3"/>
      </w:pPr>
      <w:r>
        <w:t xml:space="preserve">Dimensión:</w:t>
      </w:r>
    </w:p>
    <w:p>
      <w:pPr>
        <w:pStyle w:val="FirstParagraph"/>
      </w:pPr>
      <w:r>
        <w:t xml:space="preserve">El número de vectores en una base se llama la</w:t>
      </w:r>
      <w:r>
        <w:t xml:space="preserve"> </w:t>
      </w:r>
      <w:r>
        <w:rPr>
          <w:b/>
          <w:bCs/>
        </w:rPr>
        <w:t xml:space="preserve">dimensión</w:t>
      </w:r>
      <w:r>
        <w:t xml:space="preserve"> </w:t>
      </w:r>
      <w:r>
        <w:t xml:space="preserve">del espacio vectorial:</w:t>
      </w:r>
      <w:r>
        <w:t xml:space="preserve"> </w:t>
      </w:r>
      <w:r>
        <w:t xml:space="preserve">- dim(ℝⁿ) = n</w:t>
      </w:r>
      <w:r>
        <w:t xml:space="preserve"> </w:t>
      </w:r>
      <w:r>
        <w:t xml:space="preserve">- dim(M_{m×n}) = m·n</w:t>
      </w:r>
      <w:r>
        <w:t xml:space="preserve"> </w:t>
      </w:r>
      <w:r>
        <w:t xml:space="preserve">- dim(Pₙ) = n + 1</w:t>
      </w:r>
    </w:p>
    <w:bookmarkEnd w:id="19"/>
    <w:bookmarkStart w:id="20" w:name="bases-canónicas-estándar"/>
    <w:p>
      <w:pPr>
        <w:pStyle w:val="Heading3"/>
      </w:pPr>
      <w:r>
        <w:t xml:space="preserve">Bases canónicas (estándar):</w:t>
      </w:r>
    </w:p>
    <w:p>
      <w:pPr>
        <w:pStyle w:val="FirstParagraph"/>
      </w:pPr>
      <w:r>
        <w:rPr>
          <w:b/>
          <w:bCs/>
        </w:rPr>
        <w:t xml:space="preserve">Para ℝ²:</w:t>
      </w:r>
      <w:r>
        <w:t xml:space="preserve"> </w:t>
      </w:r>
      <w:r>
        <w:t xml:space="preserve">{e₁, e₂} = {(1, 0), (0, 1)}</w:t>
      </w:r>
    </w:p>
    <w:p>
      <w:pPr>
        <w:pStyle w:val="BodyText"/>
      </w:pPr>
      <w:r>
        <w:rPr>
          <w:b/>
          <w:bCs/>
        </w:rPr>
        <w:t xml:space="preserve">Para ℝ³:</w:t>
      </w:r>
      <w:r>
        <w:t xml:space="preserve"> </w:t>
      </w:r>
      <w:r>
        <w:t xml:space="preserve">{e₁, e₂, e₃} = {(1, 0, 0), (0, 1, 0), (0, 0, 1)}</w:t>
      </w:r>
    </w:p>
    <w:p>
      <w:pPr>
        <w:pStyle w:val="BodyText"/>
      </w:pPr>
      <w:r>
        <w:rPr>
          <w:b/>
          <w:bCs/>
        </w:rPr>
        <w:t xml:space="preserve">Para M₂₂:</w:t>
      </w:r>
      <w:r>
        <w:t xml:space="preserve"> </w:t>
      </w:r>
      <w:r>
        <w:t xml:space="preserve">{E₁₁, E₁₂, E₂₁, E₂₂} donde cada Eᵢⱼ tiene un 1 en la posición (i,j) y ceros en las demás</w:t>
      </w:r>
    </w:p>
    <w:p>
      <w:pPr>
        <w:pStyle w:val="BodyText"/>
      </w:pPr>
      <w:r>
        <w:rPr>
          <w:b/>
          <w:bCs/>
        </w:rPr>
        <w:t xml:space="preserve">Para P₂:</w:t>
      </w:r>
      <w:r>
        <w:t xml:space="preserve"> </w:t>
      </w:r>
      <w:r>
        <w:t xml:space="preserve">{1, x, x²}</w:t>
      </w:r>
    </w:p>
    <w:bookmarkEnd w:id="20"/>
    <w:bookmarkStart w:id="21" w:name="cómo-determinar-una-base"/>
    <w:p>
      <w:pPr>
        <w:pStyle w:val="Heading3"/>
      </w:pPr>
      <w:r>
        <w:t xml:space="preserve">¿Cómo determinar una base?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Verificar independencia lineal:</w:t>
      </w:r>
      <w:r>
        <w:t xml:space="preserve"> </w:t>
      </w:r>
      <w:r>
        <w:t xml:space="preserve">Plantear c₁v₁ + c₂v₂ + … + cₙvₙ = 0 y resolver el sistema. Si la única solución es la trivial (todos cero), son linealmente independientes.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Verificar que generan el espacio:</w:t>
      </w:r>
      <w:r>
        <w:t xml:space="preserve"> </w:t>
      </w:r>
      <w:r>
        <w:t xml:space="preserve">Todo vector del espacio debe poder expresarse como combinación lineal de los vectores de la base.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Método práctico:</w:t>
      </w:r>
      <w:r>
        <w:t xml:space="preserve"> </w:t>
      </w:r>
      <w:r>
        <w:t xml:space="preserve">Formar una matriz con los vectores como filas (o columnas) y reducir por filas. Los vectores correspondientes a filas pivote forman una base.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0eb1fae11065137ad3a75ff325c5024b19e16c9"/>
    <w:p>
      <w:pPr>
        <w:pStyle w:val="Heading2"/>
      </w:pPr>
      <w:r>
        <w:t xml:space="preserve">Organización visual sugerida para el mapa:</w:t>
      </w:r>
    </w:p>
    <w:p>
      <w:pPr>
        <w:pStyle w:val="SourceCode"/>
      </w:pPr>
      <w:r>
        <w:rPr>
          <w:rStyle w:val="VerbatimChar"/>
        </w:rPr>
        <w:t xml:space="preserve">                      ESPACIOS VECTORIALES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_____________________|_____________________</w:t>
      </w:r>
      <w:r>
        <w:br/>
      </w:r>
      <w:r>
        <w:rPr>
          <w:rStyle w:val="VerbatimChar"/>
        </w:rPr>
        <w:t xml:space="preserve">        |           |              |               |</w:t>
      </w:r>
      <w:r>
        <w:br/>
      </w:r>
      <w:r>
        <w:rPr>
          <w:rStyle w:val="VerbatimChar"/>
        </w:rPr>
        <w:t xml:space="preserve">   DEFINICIÓN    TIPOS      ¿ES ESPACIO       BASE Y</w:t>
      </w:r>
      <w:r>
        <w:br/>
      </w:r>
      <w:r>
        <w:rPr>
          <w:rStyle w:val="VerbatimChar"/>
        </w:rPr>
        <w:t xml:space="preserve">        |           |       VECTORIAL?       DIMENSIÓN</w:t>
      </w:r>
      <w:r>
        <w:br/>
      </w:r>
      <w:r>
        <w:rPr>
          <w:rStyle w:val="VerbatimChar"/>
        </w:rPr>
        <w:t xml:space="preserve">        |           |              |               |</w:t>
      </w:r>
      <w:r>
        <w:br/>
      </w:r>
      <w:r>
        <w:rPr>
          <w:rStyle w:val="VerbatimChar"/>
        </w:rPr>
        <w:t xml:space="preserve">   [Conjunto V]  [ℝⁿ]      [Verificar        [Conjunto LI</w:t>
      </w:r>
      <w:r>
        <w:br/>
      </w:r>
      <w:r>
        <w:rPr>
          <w:rStyle w:val="VerbatimChar"/>
        </w:rPr>
        <w:t xml:space="preserve">   [+ suma]      [M_mn]     10 axiomas]       que genera V]</w:t>
      </w:r>
      <w:r>
        <w:br/>
      </w:r>
      <w:r>
        <w:rPr>
          <w:rStyle w:val="VerbatimChar"/>
        </w:rPr>
        <w:t xml:space="preserve">   [+ escalar]   [Pₙ]      [o 3 condiciones  [dim = n° vectores]</w:t>
      </w:r>
      <w:r>
        <w:br/>
      </w:r>
      <w:r>
        <w:rPr>
          <w:rStyle w:val="VerbatimChar"/>
        </w:rPr>
        <w:t xml:space="preserve">   [10 axiomas]  [C[a,b]]   de subespacio]   [Bases canónicas]</w:t>
      </w:r>
      <w:r>
        <w:br/>
      </w:r>
      <w:r>
        <w:rPr>
          <w:rStyle w:val="VerbatimChar"/>
        </w:rPr>
        <w:t xml:space="preserve">                 [Subespacios]</w:t>
      </w:r>
    </w:p>
    <w:p>
      <w:r>
        <w:pict>
          <v:rect style="width:0;height:1.5pt" o:hralign="center" o:hrstd="t" o:hr="t"/>
        </w:pict>
      </w:r>
    </w:p>
    <w:bookmarkEnd w:id="23"/>
    <w:bookmarkStart w:id="24" w:name="nota"/>
    <w:p>
      <w:pPr>
        <w:pStyle w:val="Heading2"/>
      </w:pPr>
      <w:r>
        <w:t xml:space="preserve">Nota:</w:t>
      </w:r>
    </w:p>
    <w:p>
      <w:pPr>
        <w:pStyle w:val="FirstParagraph"/>
      </w:pPr>
      <w:r>
        <w:t xml:space="preserve">Este contenido está listo para ser transformado en un mapa conceptual visual usando herramientas como:</w:t>
      </w:r>
      <w:r>
        <w:t xml:space="preserve"> </w:t>
      </w:r>
      <w:r>
        <w:t xml:space="preserve">- Canva</w:t>
      </w:r>
      <w:r>
        <w:t xml:space="preserve"> </w:t>
      </w:r>
      <w:r>
        <w:t xml:space="preserve">- Lucidchart</w:t>
      </w:r>
      <w:r>
        <w:t xml:space="preserve"> </w:t>
      </w:r>
      <w:r>
        <w:t xml:space="preserve">- MindMeister</w:t>
      </w:r>
      <w:r>
        <w:t xml:space="preserve"> </w:t>
      </w:r>
      <w:r>
        <w:t xml:space="preserve">- CmapTools</w:t>
      </w:r>
      <w:r>
        <w:t xml:space="preserve"> </w:t>
      </w:r>
      <w:r>
        <w:t xml:space="preserve">- O dibujarlo a mano y escanearlo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2026-02-22T21:05:35Z</dcterms:created>
  <dcterms:modified xsi:type="dcterms:W3CDTF">2026-02-22T21:05:35Z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