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Default="000A31F3" w:rsidP="00846993">
          <w:pPr>
            <w:pStyle w:val="Inhaltsverzeichnisberschrift"/>
            <w:jc w:val="both"/>
          </w:pPr>
          <w:r>
            <w:t>Inhaltsverzeichnis</w:t>
          </w:r>
        </w:p>
        <w:p w14:paraId="66DEE3AF" w14:textId="235D88DE" w:rsidR="001E2B86" w:rsidRDefault="000A31F3" w:rsidP="00846993">
          <w:pPr>
            <w:pStyle w:val="Verzeichnis1"/>
            <w:tabs>
              <w:tab w:val="right" w:leader="dot" w:pos="9062"/>
            </w:tabs>
            <w:jc w:val="both"/>
            <w:rPr>
              <w:rFonts w:eastAsiaTheme="minorEastAsia"/>
              <w:noProof/>
              <w:sz w:val="24"/>
              <w:szCs w:val="24"/>
              <w:lang w:eastAsia="de-DE"/>
            </w:rPr>
          </w:pPr>
          <w:r>
            <w:fldChar w:fldCharType="begin"/>
          </w:r>
          <w:r>
            <w:instrText xml:space="preserve"> TOC \o "1-3" \h \z \u </w:instrText>
          </w:r>
          <w:r>
            <w:fldChar w:fldCharType="separate"/>
          </w:r>
          <w:hyperlink w:anchor="_Toc164941952" w:history="1">
            <w:r w:rsidR="001E2B86" w:rsidRPr="003565B0">
              <w:rPr>
                <w:rStyle w:val="Hyperlink"/>
                <w:rFonts w:ascii="Calibri" w:hAnsi="Calibri" w:cs="Calibri"/>
                <w:noProof/>
                <w:lang w:val="en-US"/>
              </w:rPr>
              <w:t>Introduction</w:t>
            </w:r>
            <w:r w:rsidR="001E2B86">
              <w:rPr>
                <w:noProof/>
                <w:webHidden/>
              </w:rPr>
              <w:tab/>
            </w:r>
            <w:r w:rsidR="001E2B86">
              <w:rPr>
                <w:noProof/>
                <w:webHidden/>
              </w:rPr>
              <w:fldChar w:fldCharType="begin"/>
            </w:r>
            <w:r w:rsidR="001E2B86">
              <w:rPr>
                <w:noProof/>
                <w:webHidden/>
              </w:rPr>
              <w:instrText xml:space="preserve"> PAGEREF _Toc164941952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0FD1A6D0" w14:textId="60DA2716" w:rsidR="001E2B86" w:rsidRDefault="00000000" w:rsidP="00846993">
          <w:pPr>
            <w:pStyle w:val="Verzeichnis1"/>
            <w:tabs>
              <w:tab w:val="right" w:leader="dot" w:pos="9062"/>
            </w:tabs>
            <w:jc w:val="both"/>
            <w:rPr>
              <w:rFonts w:eastAsiaTheme="minorEastAsia"/>
              <w:noProof/>
              <w:sz w:val="24"/>
              <w:szCs w:val="24"/>
              <w:lang w:eastAsia="de-DE"/>
            </w:rPr>
          </w:pPr>
          <w:hyperlink w:anchor="_Toc164941953" w:history="1">
            <w:r w:rsidR="001E2B86" w:rsidRPr="003565B0">
              <w:rPr>
                <w:rStyle w:val="Hyperlink"/>
                <w:rFonts w:ascii="Calibri" w:hAnsi="Calibri" w:cs="Calibri"/>
                <w:noProof/>
                <w:lang w:val="en-US"/>
              </w:rPr>
              <w:t>Literature review</w:t>
            </w:r>
            <w:r w:rsidR="001E2B86">
              <w:rPr>
                <w:noProof/>
                <w:webHidden/>
              </w:rPr>
              <w:tab/>
            </w:r>
            <w:r w:rsidR="001E2B86">
              <w:rPr>
                <w:noProof/>
                <w:webHidden/>
              </w:rPr>
              <w:fldChar w:fldCharType="begin"/>
            </w:r>
            <w:r w:rsidR="001E2B86">
              <w:rPr>
                <w:noProof/>
                <w:webHidden/>
              </w:rPr>
              <w:instrText xml:space="preserve"> PAGEREF _Toc164941953 \h </w:instrText>
            </w:r>
            <w:r w:rsidR="001E2B86">
              <w:rPr>
                <w:noProof/>
                <w:webHidden/>
              </w:rPr>
            </w:r>
            <w:r w:rsidR="001E2B86">
              <w:rPr>
                <w:noProof/>
                <w:webHidden/>
              </w:rPr>
              <w:fldChar w:fldCharType="separate"/>
            </w:r>
            <w:r w:rsidR="001E2B86">
              <w:rPr>
                <w:noProof/>
                <w:webHidden/>
              </w:rPr>
              <w:t>1</w:t>
            </w:r>
            <w:r w:rsidR="001E2B86">
              <w:rPr>
                <w:noProof/>
                <w:webHidden/>
              </w:rPr>
              <w:fldChar w:fldCharType="end"/>
            </w:r>
          </w:hyperlink>
        </w:p>
        <w:p w14:paraId="78F94529" w14:textId="49C11D78" w:rsidR="001E2B86" w:rsidRDefault="00000000" w:rsidP="00846993">
          <w:pPr>
            <w:pStyle w:val="Verzeichnis1"/>
            <w:tabs>
              <w:tab w:val="right" w:leader="dot" w:pos="9062"/>
            </w:tabs>
            <w:jc w:val="both"/>
            <w:rPr>
              <w:rFonts w:eastAsiaTheme="minorEastAsia"/>
              <w:noProof/>
              <w:sz w:val="24"/>
              <w:szCs w:val="24"/>
              <w:lang w:eastAsia="de-DE"/>
            </w:rPr>
          </w:pPr>
          <w:hyperlink w:anchor="_Toc164941954" w:history="1">
            <w:r w:rsidR="001E2B86" w:rsidRPr="003565B0">
              <w:rPr>
                <w:rStyle w:val="Hyperlink"/>
                <w:rFonts w:ascii="Calibri" w:hAnsi="Calibri" w:cs="Calibri"/>
                <w:noProof/>
                <w:lang w:val="en-US"/>
              </w:rPr>
              <w:t>Methods</w:t>
            </w:r>
            <w:r w:rsidR="001E2B86">
              <w:rPr>
                <w:noProof/>
                <w:webHidden/>
              </w:rPr>
              <w:tab/>
            </w:r>
            <w:r w:rsidR="001E2B86">
              <w:rPr>
                <w:noProof/>
                <w:webHidden/>
              </w:rPr>
              <w:fldChar w:fldCharType="begin"/>
            </w:r>
            <w:r w:rsidR="001E2B86">
              <w:rPr>
                <w:noProof/>
                <w:webHidden/>
              </w:rPr>
              <w:instrText xml:space="preserve"> PAGEREF _Toc164941954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0DDF40AA" w14:textId="3D1469B2" w:rsidR="001E2B86" w:rsidRDefault="00000000" w:rsidP="00846993">
          <w:pPr>
            <w:pStyle w:val="Verzeichnis2"/>
            <w:tabs>
              <w:tab w:val="right" w:leader="dot" w:pos="9062"/>
            </w:tabs>
            <w:jc w:val="both"/>
            <w:rPr>
              <w:rFonts w:eastAsiaTheme="minorEastAsia"/>
              <w:noProof/>
              <w:sz w:val="24"/>
              <w:szCs w:val="24"/>
              <w:lang w:eastAsia="de-DE"/>
            </w:rPr>
          </w:pPr>
          <w:hyperlink w:anchor="_Toc164941955" w:history="1">
            <w:r w:rsidR="001E2B86" w:rsidRPr="003565B0">
              <w:rPr>
                <w:rStyle w:val="Hyperlink"/>
                <w:rFonts w:ascii="Calibri" w:hAnsi="Calibri" w:cs="Calibri"/>
                <w:noProof/>
                <w:lang w:val="en-US"/>
              </w:rPr>
              <w:t>Derive benchmarking prediction intervals</w:t>
            </w:r>
            <w:r w:rsidR="001E2B86">
              <w:rPr>
                <w:noProof/>
                <w:webHidden/>
              </w:rPr>
              <w:tab/>
            </w:r>
            <w:r w:rsidR="001E2B86">
              <w:rPr>
                <w:noProof/>
                <w:webHidden/>
              </w:rPr>
              <w:fldChar w:fldCharType="begin"/>
            </w:r>
            <w:r w:rsidR="001E2B86">
              <w:rPr>
                <w:noProof/>
                <w:webHidden/>
              </w:rPr>
              <w:instrText xml:space="preserve"> PAGEREF _Toc164941955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48C07C85" w14:textId="4A24F479" w:rsidR="001E2B86" w:rsidRDefault="00000000" w:rsidP="00846993">
          <w:pPr>
            <w:pStyle w:val="Verzeichnis3"/>
            <w:tabs>
              <w:tab w:val="right" w:leader="dot" w:pos="9062"/>
            </w:tabs>
            <w:jc w:val="both"/>
            <w:rPr>
              <w:rFonts w:eastAsiaTheme="minorEastAsia"/>
              <w:noProof/>
              <w:sz w:val="24"/>
              <w:szCs w:val="24"/>
              <w:lang w:eastAsia="de-DE"/>
            </w:rPr>
          </w:pPr>
          <w:hyperlink w:anchor="_Toc164941956" w:history="1">
            <w:r w:rsidR="001E2B86" w:rsidRPr="003565B0">
              <w:rPr>
                <w:rStyle w:val="Hyperlink"/>
                <w:noProof/>
                <w:lang w:val="en-US"/>
              </w:rPr>
              <w:t>Method 1</w:t>
            </w:r>
            <w:r w:rsidR="001E2B86">
              <w:rPr>
                <w:noProof/>
                <w:webHidden/>
              </w:rPr>
              <w:tab/>
            </w:r>
            <w:r w:rsidR="001E2B86">
              <w:rPr>
                <w:noProof/>
                <w:webHidden/>
              </w:rPr>
              <w:fldChar w:fldCharType="begin"/>
            </w:r>
            <w:r w:rsidR="001E2B86">
              <w:rPr>
                <w:noProof/>
                <w:webHidden/>
              </w:rPr>
              <w:instrText xml:space="preserve"> PAGEREF _Toc164941956 \h </w:instrText>
            </w:r>
            <w:r w:rsidR="001E2B86">
              <w:rPr>
                <w:noProof/>
                <w:webHidden/>
              </w:rPr>
            </w:r>
            <w:r w:rsidR="001E2B86">
              <w:rPr>
                <w:noProof/>
                <w:webHidden/>
              </w:rPr>
              <w:fldChar w:fldCharType="separate"/>
            </w:r>
            <w:r w:rsidR="001E2B86">
              <w:rPr>
                <w:noProof/>
                <w:webHidden/>
              </w:rPr>
              <w:t>4</w:t>
            </w:r>
            <w:r w:rsidR="001E2B86">
              <w:rPr>
                <w:noProof/>
                <w:webHidden/>
              </w:rPr>
              <w:fldChar w:fldCharType="end"/>
            </w:r>
          </w:hyperlink>
        </w:p>
        <w:p w14:paraId="1B75CE17" w14:textId="027C0E92" w:rsidR="001E2B86" w:rsidRDefault="00000000" w:rsidP="00846993">
          <w:pPr>
            <w:pStyle w:val="Verzeichnis3"/>
            <w:tabs>
              <w:tab w:val="right" w:leader="dot" w:pos="9062"/>
            </w:tabs>
            <w:jc w:val="both"/>
            <w:rPr>
              <w:rFonts w:eastAsiaTheme="minorEastAsia"/>
              <w:noProof/>
              <w:sz w:val="24"/>
              <w:szCs w:val="24"/>
              <w:lang w:eastAsia="de-DE"/>
            </w:rPr>
          </w:pPr>
          <w:hyperlink w:anchor="_Toc164941957" w:history="1">
            <w:r w:rsidR="001E2B86" w:rsidRPr="003565B0">
              <w:rPr>
                <w:rStyle w:val="Hyperlink"/>
                <w:noProof/>
                <w:lang w:val="en-US"/>
              </w:rPr>
              <w:t>Method 2</w:t>
            </w:r>
            <w:r w:rsidR="001E2B86">
              <w:rPr>
                <w:noProof/>
                <w:webHidden/>
              </w:rPr>
              <w:tab/>
            </w:r>
            <w:r w:rsidR="001E2B86">
              <w:rPr>
                <w:noProof/>
                <w:webHidden/>
              </w:rPr>
              <w:fldChar w:fldCharType="begin"/>
            </w:r>
            <w:r w:rsidR="001E2B86">
              <w:rPr>
                <w:noProof/>
                <w:webHidden/>
              </w:rPr>
              <w:instrText xml:space="preserve"> PAGEREF _Toc164941957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16FFEAF" w14:textId="646A3D1E" w:rsidR="001E2B86" w:rsidRDefault="00000000" w:rsidP="00846993">
          <w:pPr>
            <w:pStyle w:val="Verzeichnis3"/>
            <w:tabs>
              <w:tab w:val="right" w:leader="dot" w:pos="9062"/>
            </w:tabs>
            <w:jc w:val="both"/>
            <w:rPr>
              <w:rFonts w:eastAsiaTheme="minorEastAsia"/>
              <w:noProof/>
              <w:sz w:val="24"/>
              <w:szCs w:val="24"/>
              <w:lang w:eastAsia="de-DE"/>
            </w:rPr>
          </w:pPr>
          <w:hyperlink w:anchor="_Toc164941958" w:history="1">
            <w:r w:rsidR="001E2B86" w:rsidRPr="003565B0">
              <w:rPr>
                <w:rStyle w:val="Hyperlink"/>
                <w:noProof/>
                <w:lang w:val="en-US"/>
              </w:rPr>
              <w:t>Conformal prediction</w:t>
            </w:r>
            <w:r w:rsidR="001E2B86">
              <w:rPr>
                <w:noProof/>
                <w:webHidden/>
              </w:rPr>
              <w:tab/>
            </w:r>
            <w:r w:rsidR="001E2B86">
              <w:rPr>
                <w:noProof/>
                <w:webHidden/>
              </w:rPr>
              <w:fldChar w:fldCharType="begin"/>
            </w:r>
            <w:r w:rsidR="001E2B86">
              <w:rPr>
                <w:noProof/>
                <w:webHidden/>
              </w:rPr>
              <w:instrText xml:space="preserve"> PAGEREF _Toc164941958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08A2724" w14:textId="75BD22F1" w:rsidR="001E2B86" w:rsidRDefault="00000000" w:rsidP="00846993">
          <w:pPr>
            <w:pStyle w:val="Verzeichnis2"/>
            <w:tabs>
              <w:tab w:val="right" w:leader="dot" w:pos="9062"/>
            </w:tabs>
            <w:jc w:val="both"/>
            <w:rPr>
              <w:rFonts w:eastAsiaTheme="minorEastAsia"/>
              <w:noProof/>
              <w:sz w:val="24"/>
              <w:szCs w:val="24"/>
              <w:lang w:eastAsia="de-DE"/>
            </w:rPr>
          </w:pPr>
          <w:hyperlink w:anchor="_Toc164941959" w:history="1">
            <w:r w:rsidR="001E2B86" w:rsidRPr="003565B0">
              <w:rPr>
                <w:rStyle w:val="Hyperlink"/>
                <w:rFonts w:ascii="Calibri" w:hAnsi="Calibri" w:cs="Calibri"/>
                <w:noProof/>
                <w:lang w:val="en-US"/>
              </w:rPr>
              <w:t>Measures to assess reliability and sharpness</w:t>
            </w:r>
            <w:r w:rsidR="001E2B86">
              <w:rPr>
                <w:noProof/>
                <w:webHidden/>
              </w:rPr>
              <w:tab/>
            </w:r>
            <w:r w:rsidR="001E2B86">
              <w:rPr>
                <w:noProof/>
                <w:webHidden/>
              </w:rPr>
              <w:fldChar w:fldCharType="begin"/>
            </w:r>
            <w:r w:rsidR="001E2B86">
              <w:rPr>
                <w:noProof/>
                <w:webHidden/>
              </w:rPr>
              <w:instrText xml:space="preserve"> PAGEREF _Toc164941959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1F0C3FF6" w14:textId="5452F9AA" w:rsidR="001E2B86" w:rsidRDefault="00000000" w:rsidP="00846993">
          <w:pPr>
            <w:pStyle w:val="Verzeichnis3"/>
            <w:tabs>
              <w:tab w:val="right" w:leader="dot" w:pos="9062"/>
            </w:tabs>
            <w:jc w:val="both"/>
            <w:rPr>
              <w:rFonts w:eastAsiaTheme="minorEastAsia"/>
              <w:noProof/>
              <w:sz w:val="24"/>
              <w:szCs w:val="24"/>
              <w:lang w:eastAsia="de-DE"/>
            </w:rPr>
          </w:pPr>
          <w:hyperlink w:anchor="_Toc164941960" w:history="1">
            <w:r w:rsidR="001E2B86" w:rsidRPr="003565B0">
              <w:rPr>
                <w:rStyle w:val="Hyperlink"/>
                <w:rFonts w:ascii="Calibri" w:hAnsi="Calibri" w:cs="Calibri"/>
                <w:noProof/>
                <w:lang w:val="en-US"/>
              </w:rPr>
              <w:t>(</w:t>
            </w:r>
            <w:r w:rsidR="001E2B86" w:rsidRPr="003565B0">
              <w:rPr>
                <w:rStyle w:val="Hyperlink"/>
                <w:noProof/>
                <w:lang w:val="en-US"/>
              </w:rPr>
              <w:t>True</w:t>
            </w:r>
            <w:r w:rsidR="001E2B86" w:rsidRPr="003565B0">
              <w:rPr>
                <w:rStyle w:val="Hyperlink"/>
                <w:rFonts w:ascii="Calibri" w:hAnsi="Calibri" w:cs="Calibri"/>
                <w:noProof/>
                <w:lang w:val="en-US"/>
              </w:rPr>
              <w:t>) coverage / PICP</w:t>
            </w:r>
            <w:r w:rsidR="001E2B86">
              <w:rPr>
                <w:noProof/>
                <w:webHidden/>
              </w:rPr>
              <w:tab/>
            </w:r>
            <w:r w:rsidR="001E2B86">
              <w:rPr>
                <w:noProof/>
                <w:webHidden/>
              </w:rPr>
              <w:fldChar w:fldCharType="begin"/>
            </w:r>
            <w:r w:rsidR="001E2B86">
              <w:rPr>
                <w:noProof/>
                <w:webHidden/>
              </w:rPr>
              <w:instrText xml:space="preserve"> PAGEREF _Toc164941960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FE7677" w14:textId="50169360" w:rsidR="001E2B86" w:rsidRDefault="00000000" w:rsidP="00846993">
          <w:pPr>
            <w:pStyle w:val="Verzeichnis3"/>
            <w:tabs>
              <w:tab w:val="right" w:leader="dot" w:pos="9062"/>
            </w:tabs>
            <w:jc w:val="both"/>
            <w:rPr>
              <w:rFonts w:eastAsiaTheme="minorEastAsia"/>
              <w:noProof/>
              <w:sz w:val="24"/>
              <w:szCs w:val="24"/>
              <w:lang w:eastAsia="de-DE"/>
            </w:rPr>
          </w:pPr>
          <w:hyperlink w:anchor="_Toc164941961" w:history="1">
            <w:r w:rsidR="001E2B86" w:rsidRPr="003565B0">
              <w:rPr>
                <w:rStyle w:val="Hyperlink"/>
                <w:noProof/>
                <w:lang w:val="en-US"/>
              </w:rPr>
              <w:t>ACE</w:t>
            </w:r>
            <w:r w:rsidR="001E2B86">
              <w:rPr>
                <w:noProof/>
                <w:webHidden/>
              </w:rPr>
              <w:tab/>
            </w:r>
            <w:r w:rsidR="001E2B86">
              <w:rPr>
                <w:noProof/>
                <w:webHidden/>
              </w:rPr>
              <w:fldChar w:fldCharType="begin"/>
            </w:r>
            <w:r w:rsidR="001E2B86">
              <w:rPr>
                <w:noProof/>
                <w:webHidden/>
              </w:rPr>
              <w:instrText xml:space="preserve"> PAGEREF _Toc164941961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4413929D" w14:textId="1175944F" w:rsidR="001E2B86" w:rsidRDefault="00000000" w:rsidP="00846993">
          <w:pPr>
            <w:pStyle w:val="Verzeichnis3"/>
            <w:tabs>
              <w:tab w:val="right" w:leader="dot" w:pos="9062"/>
            </w:tabs>
            <w:jc w:val="both"/>
            <w:rPr>
              <w:rFonts w:eastAsiaTheme="minorEastAsia"/>
              <w:noProof/>
              <w:sz w:val="24"/>
              <w:szCs w:val="24"/>
              <w:lang w:eastAsia="de-DE"/>
            </w:rPr>
          </w:pPr>
          <w:hyperlink w:anchor="_Toc164941962" w:history="1">
            <w:r w:rsidR="001E2B86" w:rsidRPr="003565B0">
              <w:rPr>
                <w:rStyle w:val="Hyperlink"/>
                <w:noProof/>
                <w:lang w:val="en-US"/>
              </w:rPr>
              <w:t>Upper coverage</w:t>
            </w:r>
            <w:r w:rsidR="001E2B86">
              <w:rPr>
                <w:noProof/>
                <w:webHidden/>
              </w:rPr>
              <w:tab/>
            </w:r>
            <w:r w:rsidR="001E2B86">
              <w:rPr>
                <w:noProof/>
                <w:webHidden/>
              </w:rPr>
              <w:fldChar w:fldCharType="begin"/>
            </w:r>
            <w:r w:rsidR="001E2B86">
              <w:rPr>
                <w:noProof/>
                <w:webHidden/>
              </w:rPr>
              <w:instrText xml:space="preserve"> PAGEREF _Toc164941962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DEC73A4" w14:textId="33CBBAEC" w:rsidR="001E2B86" w:rsidRDefault="00000000" w:rsidP="00846993">
          <w:pPr>
            <w:pStyle w:val="Verzeichnis3"/>
            <w:tabs>
              <w:tab w:val="right" w:leader="dot" w:pos="9062"/>
            </w:tabs>
            <w:jc w:val="both"/>
            <w:rPr>
              <w:rFonts w:eastAsiaTheme="minorEastAsia"/>
              <w:noProof/>
              <w:sz w:val="24"/>
              <w:szCs w:val="24"/>
              <w:lang w:eastAsia="de-DE"/>
            </w:rPr>
          </w:pPr>
          <w:hyperlink w:anchor="_Toc164941963" w:history="1">
            <w:r w:rsidR="001E2B86" w:rsidRPr="003565B0">
              <w:rPr>
                <w:rStyle w:val="Hyperlink"/>
                <w:noProof/>
                <w:lang w:val="en-US"/>
              </w:rPr>
              <w:t>Lower</w:t>
            </w:r>
            <w:r w:rsidR="001E2B86" w:rsidRPr="003565B0">
              <w:rPr>
                <w:rStyle w:val="Hyperlink"/>
                <w:rFonts w:ascii="Calibri" w:hAnsi="Calibri" w:cs="Calibri"/>
                <w:noProof/>
                <w:lang w:val="en-US"/>
              </w:rPr>
              <w:t xml:space="preserve"> coverage</w:t>
            </w:r>
            <w:r w:rsidR="001E2B86">
              <w:rPr>
                <w:noProof/>
                <w:webHidden/>
              </w:rPr>
              <w:tab/>
            </w:r>
            <w:r w:rsidR="001E2B86">
              <w:rPr>
                <w:noProof/>
                <w:webHidden/>
              </w:rPr>
              <w:fldChar w:fldCharType="begin"/>
            </w:r>
            <w:r w:rsidR="001E2B86">
              <w:rPr>
                <w:noProof/>
                <w:webHidden/>
              </w:rPr>
              <w:instrText xml:space="preserve"> PAGEREF _Toc164941963 \h </w:instrText>
            </w:r>
            <w:r w:rsidR="001E2B86">
              <w:rPr>
                <w:noProof/>
                <w:webHidden/>
              </w:rPr>
            </w:r>
            <w:r w:rsidR="001E2B86">
              <w:rPr>
                <w:noProof/>
                <w:webHidden/>
              </w:rPr>
              <w:fldChar w:fldCharType="separate"/>
            </w:r>
            <w:r w:rsidR="001E2B86">
              <w:rPr>
                <w:noProof/>
                <w:webHidden/>
              </w:rPr>
              <w:t>5</w:t>
            </w:r>
            <w:r w:rsidR="001E2B86">
              <w:rPr>
                <w:noProof/>
                <w:webHidden/>
              </w:rPr>
              <w:fldChar w:fldCharType="end"/>
            </w:r>
          </w:hyperlink>
        </w:p>
        <w:p w14:paraId="331D35EB" w14:textId="4784C5C0" w:rsidR="001E2B86" w:rsidRDefault="00000000" w:rsidP="00846993">
          <w:pPr>
            <w:pStyle w:val="Verzeichnis3"/>
            <w:tabs>
              <w:tab w:val="right" w:leader="dot" w:pos="9062"/>
            </w:tabs>
            <w:jc w:val="both"/>
            <w:rPr>
              <w:rFonts w:eastAsiaTheme="minorEastAsia"/>
              <w:noProof/>
              <w:sz w:val="24"/>
              <w:szCs w:val="24"/>
              <w:lang w:eastAsia="de-DE"/>
            </w:rPr>
          </w:pPr>
          <w:hyperlink w:anchor="_Toc164941964" w:history="1">
            <w:r w:rsidR="001E2B86" w:rsidRPr="003565B0">
              <w:rPr>
                <w:rStyle w:val="Hyperlink"/>
                <w:noProof/>
                <w:lang w:val="en-US"/>
              </w:rPr>
              <w:t>MIS</w:t>
            </w:r>
            <w:r w:rsidR="001E2B86">
              <w:rPr>
                <w:noProof/>
                <w:webHidden/>
              </w:rPr>
              <w:tab/>
            </w:r>
            <w:r w:rsidR="001E2B86">
              <w:rPr>
                <w:noProof/>
                <w:webHidden/>
              </w:rPr>
              <w:fldChar w:fldCharType="begin"/>
            </w:r>
            <w:r w:rsidR="001E2B86">
              <w:rPr>
                <w:noProof/>
                <w:webHidden/>
              </w:rPr>
              <w:instrText xml:space="preserve"> PAGEREF _Toc164941964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02AA3BF6" w14:textId="26C8F69E" w:rsidR="001E2B86" w:rsidRDefault="00000000" w:rsidP="00846993">
          <w:pPr>
            <w:pStyle w:val="Verzeichnis3"/>
            <w:tabs>
              <w:tab w:val="right" w:leader="dot" w:pos="9062"/>
            </w:tabs>
            <w:jc w:val="both"/>
            <w:rPr>
              <w:rFonts w:eastAsiaTheme="minorEastAsia"/>
              <w:noProof/>
              <w:sz w:val="24"/>
              <w:szCs w:val="24"/>
              <w:lang w:eastAsia="de-DE"/>
            </w:rPr>
          </w:pPr>
          <w:hyperlink w:anchor="_Toc164941965" w:history="1">
            <w:r w:rsidR="001E2B86" w:rsidRPr="003565B0">
              <w:rPr>
                <w:rStyle w:val="Hyperlink"/>
                <w:noProof/>
                <w:lang w:val="en-US"/>
              </w:rPr>
              <w:t>MSIW</w:t>
            </w:r>
            <w:r w:rsidR="001E2B86" w:rsidRPr="003565B0">
              <w:rPr>
                <w:rStyle w:val="Hyperlink"/>
                <w:rFonts w:ascii="Calibri" w:hAnsi="Calibri" w:cs="Calibri"/>
                <w:noProof/>
                <w:lang w:val="en-US"/>
              </w:rPr>
              <w:t xml:space="preserve"> (Mean Scaled Interval Width)</w:t>
            </w:r>
            <w:r w:rsidR="001E2B86">
              <w:rPr>
                <w:noProof/>
                <w:webHidden/>
              </w:rPr>
              <w:tab/>
            </w:r>
            <w:r w:rsidR="001E2B86">
              <w:rPr>
                <w:noProof/>
                <w:webHidden/>
              </w:rPr>
              <w:fldChar w:fldCharType="begin"/>
            </w:r>
            <w:r w:rsidR="001E2B86">
              <w:rPr>
                <w:noProof/>
                <w:webHidden/>
              </w:rPr>
              <w:instrText xml:space="preserve"> PAGEREF _Toc164941965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57CAF9B3" w14:textId="3DA226A5" w:rsidR="001E2B86" w:rsidRDefault="00000000" w:rsidP="00846993">
          <w:pPr>
            <w:pStyle w:val="Verzeichnis3"/>
            <w:tabs>
              <w:tab w:val="right" w:leader="dot" w:pos="9062"/>
            </w:tabs>
            <w:jc w:val="both"/>
            <w:rPr>
              <w:rFonts w:eastAsiaTheme="minorEastAsia"/>
              <w:noProof/>
              <w:sz w:val="24"/>
              <w:szCs w:val="24"/>
              <w:lang w:eastAsia="de-DE"/>
            </w:rPr>
          </w:pPr>
          <w:hyperlink w:anchor="_Toc164941966" w:history="1">
            <w:r w:rsidR="001E2B86" w:rsidRPr="003565B0">
              <w:rPr>
                <w:rStyle w:val="Hyperlink"/>
                <w:noProof/>
                <w:lang w:val="en-US"/>
              </w:rPr>
              <w:t>MSIWW</w:t>
            </w:r>
            <w:r w:rsidR="001E2B86" w:rsidRPr="003565B0">
              <w:rPr>
                <w:rStyle w:val="Hyperlink"/>
                <w:rFonts w:ascii="Calibri" w:hAnsi="Calibri" w:cs="Calibri"/>
                <w:noProof/>
                <w:lang w:val="en-US"/>
              </w:rPr>
              <w:t xml:space="preserve"> (Mean Scaled Interval Width Weighted)</w:t>
            </w:r>
            <w:r w:rsidR="001E2B86">
              <w:rPr>
                <w:noProof/>
                <w:webHidden/>
              </w:rPr>
              <w:tab/>
            </w:r>
            <w:r w:rsidR="001E2B86">
              <w:rPr>
                <w:noProof/>
                <w:webHidden/>
              </w:rPr>
              <w:fldChar w:fldCharType="begin"/>
            </w:r>
            <w:r w:rsidR="001E2B86">
              <w:rPr>
                <w:noProof/>
                <w:webHidden/>
              </w:rPr>
              <w:instrText xml:space="preserve"> PAGEREF _Toc164941966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20DA1DC0" w14:textId="4875E14F" w:rsidR="001E2B86" w:rsidRDefault="00000000" w:rsidP="00846993">
          <w:pPr>
            <w:pStyle w:val="Verzeichnis3"/>
            <w:tabs>
              <w:tab w:val="right" w:leader="dot" w:pos="9062"/>
            </w:tabs>
            <w:jc w:val="both"/>
            <w:rPr>
              <w:rFonts w:eastAsiaTheme="minorEastAsia"/>
              <w:noProof/>
              <w:sz w:val="24"/>
              <w:szCs w:val="24"/>
              <w:lang w:eastAsia="de-DE"/>
            </w:rPr>
          </w:pPr>
          <w:hyperlink w:anchor="_Toc164941967" w:history="1">
            <w:r w:rsidR="001E2B86" w:rsidRPr="003565B0">
              <w:rPr>
                <w:rStyle w:val="Hyperlink"/>
                <w:noProof/>
                <w:lang w:val="en-US"/>
              </w:rPr>
              <w:t>SWR</w:t>
            </w:r>
            <w:r w:rsidR="001E2B86" w:rsidRPr="003565B0">
              <w:rPr>
                <w:rStyle w:val="Hyperlink"/>
                <w:rFonts w:ascii="Calibri" w:hAnsi="Calibri" w:cs="Calibri"/>
                <w:noProof/>
                <w:lang w:val="en-US"/>
              </w:rPr>
              <w:t xml:space="preserve"> (Sharpness Width Ratio)</w:t>
            </w:r>
            <w:r w:rsidR="001E2B86">
              <w:rPr>
                <w:noProof/>
                <w:webHidden/>
              </w:rPr>
              <w:tab/>
            </w:r>
            <w:r w:rsidR="001E2B86">
              <w:rPr>
                <w:noProof/>
                <w:webHidden/>
              </w:rPr>
              <w:fldChar w:fldCharType="begin"/>
            </w:r>
            <w:r w:rsidR="001E2B86">
              <w:rPr>
                <w:noProof/>
                <w:webHidden/>
              </w:rPr>
              <w:instrText xml:space="preserve"> PAGEREF _Toc164941967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6AB4116F" w14:textId="08CF0543" w:rsidR="001E2B86" w:rsidRDefault="00000000" w:rsidP="00846993">
          <w:pPr>
            <w:pStyle w:val="Verzeichnis3"/>
            <w:tabs>
              <w:tab w:val="right" w:leader="dot" w:pos="9062"/>
            </w:tabs>
            <w:jc w:val="both"/>
            <w:rPr>
              <w:rFonts w:eastAsiaTheme="minorEastAsia"/>
              <w:noProof/>
              <w:sz w:val="24"/>
              <w:szCs w:val="24"/>
              <w:lang w:eastAsia="de-DE"/>
            </w:rPr>
          </w:pPr>
          <w:hyperlink w:anchor="_Toc164941968" w:history="1">
            <w:r w:rsidR="001E2B86" w:rsidRPr="003565B0">
              <w:rPr>
                <w:rStyle w:val="Hyperlink"/>
                <w:noProof/>
                <w:lang w:val="en-US"/>
              </w:rPr>
              <w:t>Bias</w:t>
            </w:r>
            <w:r w:rsidR="001E2B86">
              <w:rPr>
                <w:noProof/>
                <w:webHidden/>
              </w:rPr>
              <w:tab/>
            </w:r>
            <w:r w:rsidR="001E2B86">
              <w:rPr>
                <w:noProof/>
                <w:webHidden/>
              </w:rPr>
              <w:fldChar w:fldCharType="begin"/>
            </w:r>
            <w:r w:rsidR="001E2B86">
              <w:rPr>
                <w:noProof/>
                <w:webHidden/>
              </w:rPr>
              <w:instrText xml:space="preserve"> PAGEREF _Toc164941968 \h </w:instrText>
            </w:r>
            <w:r w:rsidR="001E2B86">
              <w:rPr>
                <w:noProof/>
                <w:webHidden/>
              </w:rPr>
            </w:r>
            <w:r w:rsidR="001E2B86">
              <w:rPr>
                <w:noProof/>
                <w:webHidden/>
              </w:rPr>
              <w:fldChar w:fldCharType="separate"/>
            </w:r>
            <w:r w:rsidR="001E2B86">
              <w:rPr>
                <w:noProof/>
                <w:webHidden/>
              </w:rPr>
              <w:t>6</w:t>
            </w:r>
            <w:r w:rsidR="001E2B86">
              <w:rPr>
                <w:noProof/>
                <w:webHidden/>
              </w:rPr>
              <w:fldChar w:fldCharType="end"/>
            </w:r>
          </w:hyperlink>
        </w:p>
        <w:p w14:paraId="190DC27E" w14:textId="05A526F8" w:rsidR="001E2B86" w:rsidRDefault="00000000" w:rsidP="00846993">
          <w:pPr>
            <w:pStyle w:val="Verzeichnis1"/>
            <w:tabs>
              <w:tab w:val="right" w:leader="dot" w:pos="9062"/>
            </w:tabs>
            <w:jc w:val="both"/>
            <w:rPr>
              <w:rFonts w:eastAsiaTheme="minorEastAsia"/>
              <w:noProof/>
              <w:sz w:val="24"/>
              <w:szCs w:val="24"/>
              <w:lang w:eastAsia="de-DE"/>
            </w:rPr>
          </w:pPr>
          <w:hyperlink w:anchor="_Toc164941969" w:history="1">
            <w:r w:rsidR="001E2B86" w:rsidRPr="003565B0">
              <w:rPr>
                <w:rStyle w:val="Hyperlink"/>
                <w:rFonts w:ascii="Calibri" w:hAnsi="Calibri" w:cs="Calibri"/>
                <w:noProof/>
                <w:lang w:val="en-US"/>
              </w:rPr>
              <w:t>Results</w:t>
            </w:r>
            <w:r w:rsidR="001E2B86">
              <w:rPr>
                <w:noProof/>
                <w:webHidden/>
              </w:rPr>
              <w:tab/>
            </w:r>
            <w:r w:rsidR="001E2B86">
              <w:rPr>
                <w:noProof/>
                <w:webHidden/>
              </w:rPr>
              <w:fldChar w:fldCharType="begin"/>
            </w:r>
            <w:r w:rsidR="001E2B86">
              <w:rPr>
                <w:noProof/>
                <w:webHidden/>
              </w:rPr>
              <w:instrText xml:space="preserve"> PAGEREF _Toc164941969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EB1638" w14:textId="3DCF3662" w:rsidR="001E2B86" w:rsidRDefault="00000000" w:rsidP="00846993">
          <w:pPr>
            <w:pStyle w:val="Verzeichnis1"/>
            <w:tabs>
              <w:tab w:val="right" w:leader="dot" w:pos="9062"/>
            </w:tabs>
            <w:jc w:val="both"/>
            <w:rPr>
              <w:rFonts w:eastAsiaTheme="minorEastAsia"/>
              <w:noProof/>
              <w:sz w:val="24"/>
              <w:szCs w:val="24"/>
              <w:lang w:eastAsia="de-DE"/>
            </w:rPr>
          </w:pPr>
          <w:hyperlink w:anchor="_Toc164941970" w:history="1">
            <w:r w:rsidR="001E2B86" w:rsidRPr="003565B0">
              <w:rPr>
                <w:rStyle w:val="Hyperlink"/>
                <w:rFonts w:ascii="Calibri" w:hAnsi="Calibri" w:cs="Calibri"/>
                <w:noProof/>
                <w:lang w:val="en-US"/>
              </w:rPr>
              <w:t>Managerial / research discussion</w:t>
            </w:r>
            <w:r w:rsidR="001E2B86">
              <w:rPr>
                <w:noProof/>
                <w:webHidden/>
              </w:rPr>
              <w:tab/>
            </w:r>
            <w:r w:rsidR="001E2B86">
              <w:rPr>
                <w:noProof/>
                <w:webHidden/>
              </w:rPr>
              <w:fldChar w:fldCharType="begin"/>
            </w:r>
            <w:r w:rsidR="001E2B86">
              <w:rPr>
                <w:noProof/>
                <w:webHidden/>
              </w:rPr>
              <w:instrText xml:space="preserve"> PAGEREF _Toc164941970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8C02FE5" w14:textId="24D8A5EE" w:rsidR="001E2B86" w:rsidRDefault="00000000" w:rsidP="00846993">
          <w:pPr>
            <w:pStyle w:val="Verzeichnis1"/>
            <w:tabs>
              <w:tab w:val="right" w:leader="dot" w:pos="9062"/>
            </w:tabs>
            <w:jc w:val="both"/>
            <w:rPr>
              <w:rFonts w:eastAsiaTheme="minorEastAsia"/>
              <w:noProof/>
              <w:sz w:val="24"/>
              <w:szCs w:val="24"/>
              <w:lang w:eastAsia="de-DE"/>
            </w:rPr>
          </w:pPr>
          <w:hyperlink w:anchor="_Toc164941971" w:history="1">
            <w:r w:rsidR="001E2B86" w:rsidRPr="003565B0">
              <w:rPr>
                <w:rStyle w:val="Hyperlink"/>
                <w:rFonts w:ascii="Calibri" w:hAnsi="Calibri" w:cs="Calibri"/>
                <w:noProof/>
                <w:lang w:val="en-US"/>
              </w:rPr>
              <w:t>Conclusion</w:t>
            </w:r>
            <w:r w:rsidR="001E2B86">
              <w:rPr>
                <w:noProof/>
                <w:webHidden/>
              </w:rPr>
              <w:tab/>
            </w:r>
            <w:r w:rsidR="001E2B86">
              <w:rPr>
                <w:noProof/>
                <w:webHidden/>
              </w:rPr>
              <w:fldChar w:fldCharType="begin"/>
            </w:r>
            <w:r w:rsidR="001E2B86">
              <w:rPr>
                <w:noProof/>
                <w:webHidden/>
              </w:rPr>
              <w:instrText xml:space="preserve"> PAGEREF _Toc164941971 \h </w:instrText>
            </w:r>
            <w:r w:rsidR="001E2B86">
              <w:rPr>
                <w:noProof/>
                <w:webHidden/>
              </w:rPr>
            </w:r>
            <w:r w:rsidR="001E2B86">
              <w:rPr>
                <w:noProof/>
                <w:webHidden/>
              </w:rPr>
              <w:fldChar w:fldCharType="separate"/>
            </w:r>
            <w:r w:rsidR="001E2B86">
              <w:rPr>
                <w:noProof/>
                <w:webHidden/>
              </w:rPr>
              <w:t>7</w:t>
            </w:r>
            <w:r w:rsidR="001E2B86">
              <w:rPr>
                <w:noProof/>
                <w:webHidden/>
              </w:rPr>
              <w:fldChar w:fldCharType="end"/>
            </w:r>
          </w:hyperlink>
        </w:p>
        <w:p w14:paraId="3FFA3DF5" w14:textId="17A21FED" w:rsidR="001E2B86" w:rsidRDefault="00000000" w:rsidP="00846993">
          <w:pPr>
            <w:pStyle w:val="Verzeichnis1"/>
            <w:tabs>
              <w:tab w:val="right" w:leader="dot" w:pos="9062"/>
            </w:tabs>
            <w:jc w:val="both"/>
            <w:rPr>
              <w:rFonts w:eastAsiaTheme="minorEastAsia"/>
              <w:noProof/>
              <w:sz w:val="24"/>
              <w:szCs w:val="24"/>
              <w:lang w:eastAsia="de-DE"/>
            </w:rPr>
          </w:pPr>
          <w:hyperlink w:anchor="_Toc164941972" w:history="1">
            <w:r w:rsidR="001E2B86" w:rsidRPr="003565B0">
              <w:rPr>
                <w:rStyle w:val="Hyperlink"/>
                <w:rFonts w:ascii="Calibri" w:hAnsi="Calibri" w:cs="Calibri"/>
                <w:noProof/>
                <w:lang w:val="en-US"/>
              </w:rPr>
              <w:t>References</w:t>
            </w:r>
            <w:r w:rsidR="001E2B86">
              <w:rPr>
                <w:noProof/>
                <w:webHidden/>
              </w:rPr>
              <w:tab/>
            </w:r>
            <w:r w:rsidR="001E2B86">
              <w:rPr>
                <w:noProof/>
                <w:webHidden/>
              </w:rPr>
              <w:fldChar w:fldCharType="begin"/>
            </w:r>
            <w:r w:rsidR="001E2B86">
              <w:rPr>
                <w:noProof/>
                <w:webHidden/>
              </w:rPr>
              <w:instrText xml:space="preserve"> PAGEREF _Toc164941972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7E27AAB4" w14:textId="1B361F39" w:rsidR="001E2B86" w:rsidRDefault="00000000" w:rsidP="00846993">
          <w:pPr>
            <w:pStyle w:val="Verzeichnis1"/>
            <w:tabs>
              <w:tab w:val="right" w:leader="dot" w:pos="9062"/>
            </w:tabs>
            <w:jc w:val="both"/>
            <w:rPr>
              <w:rFonts w:eastAsiaTheme="minorEastAsia"/>
              <w:noProof/>
              <w:sz w:val="24"/>
              <w:szCs w:val="24"/>
              <w:lang w:eastAsia="de-DE"/>
            </w:rPr>
          </w:pPr>
          <w:hyperlink w:anchor="_Toc164941973" w:history="1">
            <w:r w:rsidR="001E2B86" w:rsidRPr="003565B0">
              <w:rPr>
                <w:rStyle w:val="Hyperlink"/>
                <w:rFonts w:ascii="Calibri" w:hAnsi="Calibri" w:cs="Calibri"/>
                <w:noProof/>
                <w:lang w:val="en-US"/>
              </w:rPr>
              <w:t>Appendix</w:t>
            </w:r>
            <w:r w:rsidR="001E2B86">
              <w:rPr>
                <w:noProof/>
                <w:webHidden/>
              </w:rPr>
              <w:tab/>
            </w:r>
            <w:r w:rsidR="001E2B86">
              <w:rPr>
                <w:noProof/>
                <w:webHidden/>
              </w:rPr>
              <w:fldChar w:fldCharType="begin"/>
            </w:r>
            <w:r w:rsidR="001E2B86">
              <w:rPr>
                <w:noProof/>
                <w:webHidden/>
              </w:rPr>
              <w:instrText xml:space="preserve"> PAGEREF _Toc164941973 \h </w:instrText>
            </w:r>
            <w:r w:rsidR="001E2B86">
              <w:rPr>
                <w:noProof/>
                <w:webHidden/>
              </w:rPr>
            </w:r>
            <w:r w:rsidR="001E2B86">
              <w:rPr>
                <w:noProof/>
                <w:webHidden/>
              </w:rPr>
              <w:fldChar w:fldCharType="separate"/>
            </w:r>
            <w:r w:rsidR="001E2B86">
              <w:rPr>
                <w:noProof/>
                <w:webHidden/>
              </w:rPr>
              <w:t>8</w:t>
            </w:r>
            <w:r w:rsidR="001E2B86">
              <w:rPr>
                <w:noProof/>
                <w:webHidden/>
              </w:rPr>
              <w:fldChar w:fldCharType="end"/>
            </w:r>
          </w:hyperlink>
        </w:p>
        <w:p w14:paraId="1FC49632" w14:textId="52CCBF43" w:rsidR="000A31F3" w:rsidRDefault="000A31F3" w:rsidP="00846993">
          <w:pPr>
            <w:jc w:val="both"/>
          </w:pPr>
          <w:r>
            <w:rPr>
              <w:b/>
              <w:bCs/>
            </w:rPr>
            <w:fldChar w:fldCharType="end"/>
          </w:r>
        </w:p>
      </w:sdtContent>
    </w:sdt>
    <w:p w14:paraId="51014E95" w14:textId="77777777" w:rsidR="000A31F3" w:rsidRDefault="000A31F3" w:rsidP="00846993">
      <w:pPr>
        <w:jc w:val="both"/>
        <w:rPr>
          <w:rFonts w:ascii="Calibri" w:hAnsi="Calibri" w:cs="Calibri"/>
          <w:lang w:val="en-US"/>
        </w:rPr>
      </w:pPr>
    </w:p>
    <w:p w14:paraId="2B51A5B8" w14:textId="77777777" w:rsidR="001E2B86" w:rsidRDefault="001E2B86" w:rsidP="00846993">
      <w:pPr>
        <w:jc w:val="both"/>
        <w:rPr>
          <w:rFonts w:ascii="Calibri" w:hAnsi="Calibri" w:cs="Calibri"/>
          <w:lang w:val="en-US"/>
        </w:rPr>
      </w:pPr>
    </w:p>
    <w:p w14:paraId="115FCE07" w14:textId="77777777" w:rsidR="001E2B86" w:rsidRDefault="001E2B86" w:rsidP="00846993">
      <w:pPr>
        <w:jc w:val="both"/>
        <w:rPr>
          <w:rFonts w:ascii="Calibri" w:hAnsi="Calibri" w:cs="Calibri"/>
          <w:lang w:val="en-US"/>
        </w:rPr>
      </w:pPr>
    </w:p>
    <w:p w14:paraId="3939DFBA" w14:textId="77777777" w:rsidR="001E2B86" w:rsidRDefault="001E2B86" w:rsidP="00846993">
      <w:pPr>
        <w:jc w:val="both"/>
        <w:rPr>
          <w:rFonts w:ascii="Calibri" w:hAnsi="Calibri" w:cs="Calibri"/>
          <w:lang w:val="en-US"/>
        </w:rPr>
      </w:pPr>
    </w:p>
    <w:p w14:paraId="5DA07FBC" w14:textId="77777777" w:rsidR="001E2B86" w:rsidRDefault="001E2B86" w:rsidP="00846993">
      <w:pPr>
        <w:jc w:val="both"/>
        <w:rPr>
          <w:rFonts w:ascii="Calibri" w:hAnsi="Calibri" w:cs="Calibri"/>
          <w:lang w:val="en-US"/>
        </w:rPr>
      </w:pPr>
    </w:p>
    <w:p w14:paraId="427C0DE9" w14:textId="77777777" w:rsidR="001E2B86" w:rsidRDefault="001E2B86" w:rsidP="00846993">
      <w:pPr>
        <w:jc w:val="both"/>
        <w:rPr>
          <w:rFonts w:ascii="Calibri" w:hAnsi="Calibri" w:cs="Calibri"/>
          <w:lang w:val="en-US"/>
        </w:rPr>
      </w:pPr>
    </w:p>
    <w:p w14:paraId="5904A5AC" w14:textId="77777777" w:rsidR="001E2B86" w:rsidRDefault="001E2B86" w:rsidP="00846993">
      <w:pPr>
        <w:jc w:val="both"/>
        <w:rPr>
          <w:rFonts w:ascii="Calibri" w:hAnsi="Calibri" w:cs="Calibri"/>
          <w:lang w:val="en-US"/>
        </w:rPr>
      </w:pPr>
    </w:p>
    <w:p w14:paraId="71ED3013" w14:textId="77777777" w:rsidR="001E2B86" w:rsidRDefault="001E2B86" w:rsidP="00846993">
      <w:pPr>
        <w:jc w:val="both"/>
        <w:rPr>
          <w:rFonts w:ascii="Calibri" w:hAnsi="Calibri" w:cs="Calibri"/>
          <w:lang w:val="en-US"/>
        </w:rPr>
      </w:pPr>
    </w:p>
    <w:p w14:paraId="7EBEDF51" w14:textId="26B03581" w:rsidR="00D00B32" w:rsidRDefault="00D00B32" w:rsidP="00846993">
      <w:pPr>
        <w:pStyle w:val="berschrift1"/>
        <w:jc w:val="both"/>
        <w:rPr>
          <w:rFonts w:ascii="Calibri" w:hAnsi="Calibri" w:cs="Calibri"/>
          <w:lang w:val="en-US"/>
        </w:rPr>
      </w:pPr>
      <w:bookmarkStart w:id="0" w:name="_Toc164941952"/>
      <w:r>
        <w:rPr>
          <w:rFonts w:ascii="Calibri" w:hAnsi="Calibri" w:cs="Calibri"/>
          <w:lang w:val="en-US"/>
        </w:rPr>
        <w:lastRenderedPageBreak/>
        <w:t>Introduction</w:t>
      </w:r>
      <w:bookmarkEnd w:id="0"/>
    </w:p>
    <w:p w14:paraId="4B04381B" w14:textId="50875083" w:rsidR="00D00B32" w:rsidRPr="00D00B32" w:rsidRDefault="00D00B32" w:rsidP="00846993">
      <w:pPr>
        <w:jc w:val="both"/>
        <w:rPr>
          <w:lang w:val="en-US"/>
        </w:rPr>
      </w:pPr>
      <w:r>
        <w:rPr>
          <w:lang w:val="en-US"/>
        </w:rPr>
        <w:t>…</w:t>
      </w:r>
    </w:p>
    <w:p w14:paraId="5C63BE23" w14:textId="2C8ED645" w:rsidR="00BC149D" w:rsidRDefault="00BC149D" w:rsidP="00846993">
      <w:pPr>
        <w:pStyle w:val="berschrift1"/>
        <w:jc w:val="both"/>
        <w:rPr>
          <w:rFonts w:ascii="Calibri" w:hAnsi="Calibri" w:cs="Calibri"/>
          <w:lang w:val="en-US"/>
        </w:rPr>
      </w:pPr>
      <w:bookmarkStart w:id="1" w:name="_Toc164941953"/>
      <w:r w:rsidRPr="00BC149D">
        <w:rPr>
          <w:rFonts w:ascii="Calibri" w:hAnsi="Calibri" w:cs="Calibri"/>
          <w:lang w:val="en-US"/>
        </w:rPr>
        <w:t>Literature review</w:t>
      </w:r>
      <w:bookmarkEnd w:id="1"/>
    </w:p>
    <w:p w14:paraId="36972AEA" w14:textId="5A74C9E3" w:rsidR="004C2215" w:rsidRPr="004C2215" w:rsidRDefault="004C2215" w:rsidP="004C2215">
      <w:pPr>
        <w:pStyle w:val="berschrift2"/>
        <w:rPr>
          <w:lang w:val="en-US"/>
        </w:rPr>
      </w:pPr>
      <w:r>
        <w:rPr>
          <w:lang w:val="en-US"/>
        </w:rPr>
        <w:t>Methodological literature overview</w:t>
      </w:r>
    </w:p>
    <w:p w14:paraId="3187B775" w14:textId="10E28061" w:rsidR="00E06B41" w:rsidRPr="00BC149D" w:rsidRDefault="0098444A" w:rsidP="00846993">
      <w:pPr>
        <w:jc w:val="both"/>
        <w:rPr>
          <w:rFonts w:ascii="Calibri" w:hAnsi="Calibri" w:cs="Calibri"/>
          <w:lang w:val="en-US"/>
        </w:rPr>
      </w:pPr>
      <w:r w:rsidRPr="00BC149D">
        <w:rPr>
          <w:rFonts w:ascii="Calibri" w:hAnsi="Calibri" w:cs="Calibri"/>
          <w:lang w:val="en-US"/>
        </w:rPr>
        <w:t xml:space="preserve">The underlying CLVTools package make use of two models to predict customer lifetime value, the </w:t>
      </w:r>
      <w:proofErr w:type="spellStart"/>
      <w:r w:rsidR="008F3578" w:rsidRPr="00BC149D">
        <w:rPr>
          <w:rFonts w:ascii="Calibri" w:hAnsi="Calibri" w:cs="Calibri"/>
          <w:lang w:val="en-US"/>
        </w:rPr>
        <w:t>pnbd</w:t>
      </w:r>
      <w:proofErr w:type="spellEnd"/>
      <w:r w:rsidR="008F3578" w:rsidRPr="00BC149D">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BC149D">
        <w:rPr>
          <w:rFonts w:ascii="Calibri" w:hAnsi="Calibri" w:cs="Calibri"/>
          <w:lang w:val="en-US"/>
        </w:rPr>
        <w:t>For users of models</w:t>
      </w:r>
      <w:r w:rsidR="00FB3DCF" w:rsidRPr="00BC149D">
        <w:rPr>
          <w:rFonts w:ascii="Calibri" w:hAnsi="Calibri" w:cs="Calibri"/>
          <w:lang w:val="en-US"/>
        </w:rPr>
        <w:t>,</w:t>
      </w:r>
      <w:r w:rsidR="002D1EAB" w:rsidRPr="00BC149D">
        <w:rPr>
          <w:rFonts w:ascii="Calibri" w:hAnsi="Calibri" w:cs="Calibri"/>
          <w:lang w:val="en-US"/>
        </w:rPr>
        <w:t xml:space="preserve"> it is hence vital to understand and quantify </w:t>
      </w:r>
      <w:r w:rsidR="008F3578" w:rsidRPr="00BC149D">
        <w:rPr>
          <w:rFonts w:ascii="Calibri" w:hAnsi="Calibri" w:cs="Calibri"/>
          <w:lang w:val="en-US"/>
        </w:rPr>
        <w:t xml:space="preserve">this </w:t>
      </w:r>
      <w:r w:rsidR="002D1EAB" w:rsidRPr="00BC149D">
        <w:rPr>
          <w:rFonts w:ascii="Calibri" w:hAnsi="Calibri" w:cs="Calibri"/>
          <w:lang w:val="en-US"/>
        </w:rPr>
        <w:t xml:space="preserve">uncertainty. To achieve this for the underlying model and its context, first </w:t>
      </w:r>
      <w:r w:rsidR="00A90539" w:rsidRPr="00BC149D">
        <w:rPr>
          <w:rFonts w:ascii="Calibri" w:hAnsi="Calibri" w:cs="Calibri"/>
          <w:lang w:val="en-US"/>
        </w:rPr>
        <w:t>must</w:t>
      </w:r>
      <w:r w:rsidR="002D1EAB" w:rsidRPr="00BC149D">
        <w:rPr>
          <w:rFonts w:ascii="Calibri" w:hAnsi="Calibri" w:cs="Calibri"/>
          <w:lang w:val="en-US"/>
        </w:rPr>
        <w:t xml:space="preserve"> be determined where the uncertainty in the prediction of customer lifetime value comes from. </w:t>
      </w:r>
      <w:r w:rsidR="00E6772B" w:rsidRPr="00BC149D">
        <w:rPr>
          <w:rFonts w:ascii="Calibri" w:hAnsi="Calibri" w:cs="Calibri"/>
          <w:lang w:val="en-US"/>
        </w:rPr>
        <w:t>To achieve this, it follows a non-exhaustive literature overview about the sources of uncertaint</w:t>
      </w:r>
      <w:r w:rsidR="009F69A8" w:rsidRPr="00BC149D">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BC149D">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BC149D"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32</w:t>
            </w:r>
          </w:p>
        </w:tc>
      </w:tr>
      <w:tr w:rsidR="009F69A8" w:rsidRPr="00BC149D"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BC149D" w:rsidRDefault="009F69A8" w:rsidP="004B0B03">
            <w:pPr>
              <w:spacing w:after="0" w:line="240" w:lineRule="auto"/>
              <w:rPr>
                <w:rFonts w:ascii="Calibri" w:eastAsia="Times New Roman" w:hAnsi="Calibri" w:cs="Calibri"/>
                <w:color w:val="000000"/>
                <w:kern w:val="0"/>
                <w:u w:val="single"/>
                <w:lang w:eastAsia="de-DE"/>
                <w14:ligatures w14:val="none"/>
              </w:rPr>
            </w:pPr>
            <w:r w:rsidRPr="00BC149D">
              <w:rPr>
                <w:rFonts w:ascii="Calibri" w:eastAsia="Times New Roman" w:hAnsi="Calibri" w:cs="Calibri"/>
                <w:color w:val="000000"/>
                <w:kern w:val="0"/>
                <w:u w:val="single"/>
                <w:lang w:eastAsia="de-DE"/>
                <w14:ligatures w14:val="none"/>
              </w:rPr>
              <w:t xml:space="preserve">Customer </w:t>
            </w:r>
            <w:proofErr w:type="spellStart"/>
            <w:r w:rsidRPr="00BC149D">
              <w:rPr>
                <w:rFonts w:ascii="Calibri" w:eastAsia="Times New Roman" w:hAnsi="Calibri" w:cs="Calibri"/>
                <w:color w:val="000000"/>
                <w:kern w:val="0"/>
                <w:u w:val="single"/>
                <w:lang w:eastAsia="de-DE"/>
                <w14:ligatures w14:val="none"/>
              </w:rPr>
              <w:t>behavior</w:t>
            </w:r>
            <w:proofErr w:type="spellEnd"/>
            <w:r w:rsidR="00A00BA4" w:rsidRPr="00BC149D">
              <w:rPr>
                <w:rFonts w:ascii="Calibri" w:eastAsia="Times New Roman" w:hAnsi="Calibri" w:cs="Calibri"/>
                <w:color w:val="000000"/>
                <w:kern w:val="0"/>
                <w:u w:val="single"/>
                <w:lang w:eastAsia="de-DE"/>
                <w14:ligatures w14:val="none"/>
              </w:rPr>
              <w:t xml:space="preserve"> / </w:t>
            </w:r>
            <w:proofErr w:type="spellStart"/>
            <w:r w:rsidR="00A00BA4" w:rsidRPr="00BC149D">
              <w:rPr>
                <w:rFonts w:ascii="Calibri" w:eastAsia="Times New Roman" w:hAnsi="Calibri" w:cs="Calibri"/>
                <w:color w:val="000000"/>
                <w:kern w:val="0"/>
                <w:u w:val="single"/>
                <w:lang w:eastAsia="de-DE"/>
                <w14:ligatures w14:val="none"/>
              </w:rPr>
              <w:t>model</w:t>
            </w:r>
            <w:proofErr w:type="spellEnd"/>
            <w:r w:rsidR="00A00BA4" w:rsidRPr="00BC149D">
              <w:rPr>
                <w:rFonts w:ascii="Calibri" w:eastAsia="Times New Roman" w:hAnsi="Calibri" w:cs="Calibri"/>
                <w:color w:val="000000"/>
                <w:kern w:val="0"/>
                <w:u w:val="single"/>
                <w:lang w:eastAsia="de-DE"/>
                <w14:ligatures w14:val="none"/>
              </w:rPr>
              <w:t xml:space="preserve">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Campaigns</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competitors</w:t>
            </w:r>
            <w:proofErr w:type="spellEnd"/>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Marketing </w:t>
            </w:r>
            <w:proofErr w:type="spellStart"/>
            <w:r w:rsidRPr="00BC149D">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State </w:t>
            </w:r>
            <w:proofErr w:type="spellStart"/>
            <w:r w:rsidRPr="00BC149D">
              <w:rPr>
                <w:rFonts w:ascii="Calibri" w:eastAsia="Times New Roman" w:hAnsi="Calibri" w:cs="Calibri"/>
                <w:color w:val="000000"/>
                <w:kern w:val="0"/>
                <w:lang w:eastAsia="de-DE"/>
                <w14:ligatures w14:val="none"/>
              </w:rPr>
              <w:t>of</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the</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Customer retention or churn</w:t>
            </w:r>
            <w:r w:rsidRPr="00BC149D">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BC149D" w:rsidRDefault="009F69A8" w:rsidP="00846993">
            <w:pPr>
              <w:spacing w:after="0" w:line="240" w:lineRule="auto"/>
              <w:jc w:val="both"/>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r w:rsidR="00E436A3" w:rsidRPr="00BC149D">
              <w:rPr>
                <w:rStyle w:val="Funotenzeichen"/>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4B0B03"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sidR="004B0B03">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4B0B03"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BC149D">
              <w:rPr>
                <w:rFonts w:ascii="Calibri" w:eastAsia="Times New Roman" w:hAnsi="Calibri" w:cs="Calibri"/>
                <w:color w:val="000000"/>
                <w:kern w:val="0"/>
                <w:lang w:eastAsia="de-DE"/>
                <w14:ligatures w14:val="none"/>
              </w:rPr>
              <w:t>X</w:t>
            </w:r>
            <w:r>
              <w:rPr>
                <w:rFonts w:ascii="Calibri" w:eastAsia="Times New Roman" w:hAnsi="Calibri" w:cs="Calibri"/>
                <w:color w:val="000000"/>
                <w:kern w:val="0"/>
                <w:vertAlign w:val="superscript"/>
                <w:lang w:eastAsia="de-DE"/>
                <w14:ligatures w14:val="none"/>
              </w:rPr>
              <w:t>1</w:t>
            </w:r>
          </w:p>
        </w:tc>
      </w:tr>
      <w:tr w:rsidR="009F69A8" w:rsidRPr="00BC149D"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u w:val="single"/>
                <w:lang w:val="en-US" w:eastAsia="de-DE"/>
                <w14:ligatures w14:val="none"/>
              </w:rPr>
              <w:t>Model (related) errors</w:t>
            </w:r>
            <w:r w:rsidRPr="00BC149D">
              <w:rPr>
                <w:rFonts w:ascii="Calibri" w:eastAsia="Times New Roman" w:hAnsi="Calibri" w:cs="Calibri"/>
                <w:color w:val="000000"/>
                <w:kern w:val="0"/>
                <w:lang w:val="en-US" w:eastAsia="de-DE"/>
                <w14:ligatures w14:val="none"/>
              </w:rPr>
              <w:t xml:space="preserve"> (named as such)</w:t>
            </w:r>
            <w:r w:rsidR="00A00BA4" w:rsidRPr="00BC149D">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Parameter </w:t>
            </w:r>
            <w:proofErr w:type="spellStart"/>
            <w:r w:rsidRPr="00BC149D">
              <w:rPr>
                <w:rFonts w:ascii="Calibri" w:eastAsia="Times New Roman" w:hAnsi="Calibri" w:cs="Calibri"/>
                <w:color w:val="000000"/>
                <w:kern w:val="0"/>
                <w:lang w:eastAsia="de-DE"/>
                <w14:ligatures w14:val="none"/>
              </w:rPr>
              <w:t>estimation</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r>
      <w:tr w:rsidR="009F69A8" w:rsidRPr="00BC149D"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Wrong form of the point </w:t>
            </w:r>
            <w:r w:rsidRPr="00BC149D">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BC149D" w:rsidRDefault="009F69A8" w:rsidP="004B0B03">
            <w:pPr>
              <w:spacing w:after="0" w:line="240" w:lineRule="auto"/>
              <w:rPr>
                <w:rFonts w:ascii="Calibri" w:eastAsia="Times New Roman" w:hAnsi="Calibri" w:cs="Calibri"/>
                <w:color w:val="000000"/>
                <w:kern w:val="0"/>
                <w:lang w:val="en-US" w:eastAsia="de-DE"/>
                <w14:ligatures w14:val="none"/>
              </w:rPr>
            </w:pPr>
            <w:r w:rsidRPr="00BC149D">
              <w:rPr>
                <w:rFonts w:ascii="Calibri" w:eastAsia="Times New Roman" w:hAnsi="Calibri" w:cs="Calibri"/>
                <w:color w:val="000000"/>
                <w:kern w:val="0"/>
                <w:lang w:val="en-US" w:eastAsia="de-DE"/>
                <w14:ligatures w14:val="none"/>
              </w:rPr>
              <w:t xml:space="preserve">Random variations in data </w:t>
            </w:r>
            <w:r w:rsidRPr="00BC149D">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xml:space="preserve">Data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r w:rsidR="009F69A8" w:rsidRPr="00BC149D"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BC149D"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BC149D">
              <w:rPr>
                <w:rFonts w:ascii="Calibri" w:eastAsia="Times New Roman" w:hAnsi="Calibri" w:cs="Calibri"/>
                <w:color w:val="000000"/>
                <w:kern w:val="0"/>
                <w:lang w:eastAsia="de-DE"/>
                <w14:ligatures w14:val="none"/>
              </w:rPr>
              <w:t>Epistemic</w:t>
            </w:r>
            <w:proofErr w:type="spellEnd"/>
            <w:r w:rsidRPr="00BC149D">
              <w:rPr>
                <w:rFonts w:ascii="Calibri" w:eastAsia="Times New Roman" w:hAnsi="Calibri" w:cs="Calibri"/>
                <w:color w:val="000000"/>
                <w:kern w:val="0"/>
                <w:lang w:eastAsia="de-DE"/>
                <w14:ligatures w14:val="none"/>
              </w:rPr>
              <w:t xml:space="preserve"> and </w:t>
            </w:r>
            <w:proofErr w:type="spellStart"/>
            <w:r w:rsidRPr="00BC149D">
              <w:rPr>
                <w:rFonts w:ascii="Calibri" w:eastAsia="Times New Roman" w:hAnsi="Calibri" w:cs="Calibri"/>
                <w:color w:val="000000"/>
                <w:kern w:val="0"/>
                <w:lang w:eastAsia="de-DE"/>
                <w14:ligatures w14:val="none"/>
              </w:rPr>
              <w:t>aleatory</w:t>
            </w:r>
            <w:proofErr w:type="spellEnd"/>
            <w:r w:rsidRPr="00BC149D">
              <w:rPr>
                <w:rFonts w:ascii="Calibri" w:eastAsia="Times New Roman" w:hAnsi="Calibri" w:cs="Calibri"/>
                <w:color w:val="000000"/>
                <w:kern w:val="0"/>
                <w:lang w:eastAsia="de-DE"/>
                <w14:ligatures w14:val="none"/>
              </w:rPr>
              <w:t xml:space="preserve"> </w:t>
            </w:r>
            <w:proofErr w:type="spellStart"/>
            <w:r w:rsidRPr="00BC149D">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BC149D" w:rsidRDefault="009F69A8" w:rsidP="00846993">
            <w:pPr>
              <w:spacing w:after="0" w:line="240" w:lineRule="auto"/>
              <w:jc w:val="both"/>
              <w:rPr>
                <w:rFonts w:ascii="Calibri" w:eastAsia="Times New Roman" w:hAnsi="Calibri" w:cs="Calibri"/>
                <w:color w:val="000000"/>
                <w:kern w:val="0"/>
                <w:lang w:eastAsia="de-DE"/>
                <w14:ligatures w14:val="none"/>
              </w:rPr>
            </w:pPr>
            <w:r w:rsidRPr="00BC149D">
              <w:rPr>
                <w:rFonts w:ascii="Calibri" w:eastAsia="Times New Roman" w:hAnsi="Calibri" w:cs="Calibri"/>
                <w:color w:val="000000"/>
                <w:kern w:val="0"/>
                <w:lang w:eastAsia="de-DE"/>
                <w14:ligatures w14:val="none"/>
              </w:rPr>
              <w:t> </w:t>
            </w:r>
          </w:p>
        </w:tc>
      </w:tr>
    </w:tbl>
    <w:p w14:paraId="056EEE39" w14:textId="44101687" w:rsidR="009E00FD" w:rsidRPr="00BC149D" w:rsidRDefault="009E00FD" w:rsidP="00846993">
      <w:pPr>
        <w:jc w:val="both"/>
        <w:rPr>
          <w:rFonts w:ascii="Calibri" w:hAnsi="Calibri" w:cs="Calibri"/>
          <w:lang w:val="en-US"/>
        </w:rPr>
      </w:pPr>
    </w:p>
    <w:p w14:paraId="70EA270F" w14:textId="3EBFA139" w:rsidR="00D356FB" w:rsidRPr="00BC149D" w:rsidRDefault="009F69A8" w:rsidP="00846993">
      <w:pPr>
        <w:jc w:val="both"/>
        <w:rPr>
          <w:rFonts w:ascii="Calibri" w:hAnsi="Calibri" w:cs="Calibri"/>
          <w:lang w:val="en-US"/>
        </w:rPr>
      </w:pPr>
      <w:r w:rsidRPr="00BC149D">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BC149D">
        <w:rPr>
          <w:rFonts w:ascii="Calibri" w:hAnsi="Calibri" w:cs="Calibri"/>
          <w:lang w:val="en-US"/>
        </w:rPr>
        <w:t xml:space="preserve">found in the literature that </w:t>
      </w:r>
      <w:r w:rsidR="00D356FB" w:rsidRPr="00BC149D">
        <w:rPr>
          <w:rFonts w:ascii="Calibri" w:hAnsi="Calibri" w:cs="Calibri"/>
          <w:lang w:val="en-US"/>
        </w:rPr>
        <w:t>increase the uncertainty of</w:t>
      </w:r>
      <w:r w:rsidR="004B6C8E" w:rsidRPr="00BC149D">
        <w:rPr>
          <w:rFonts w:ascii="Calibri" w:hAnsi="Calibri" w:cs="Calibri"/>
          <w:lang w:val="en-US"/>
        </w:rPr>
        <w:t xml:space="preserve"> customer behavior</w:t>
      </w:r>
      <w:r w:rsidR="00D356FB" w:rsidRPr="00BC149D">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BC149D">
        <w:rPr>
          <w:rFonts w:ascii="Calibri" w:hAnsi="Calibri" w:cs="Calibri"/>
          <w:lang w:val="en-US"/>
        </w:rPr>
        <w:lastRenderedPageBreak/>
        <w:t xml:space="preserve">at the very beginning may obviously lead to </w:t>
      </w:r>
      <w:r w:rsidR="008A0BE7" w:rsidRPr="00BC149D">
        <w:rPr>
          <w:rFonts w:ascii="Calibri" w:hAnsi="Calibri" w:cs="Calibri"/>
          <w:lang w:val="en-US"/>
        </w:rPr>
        <w:t xml:space="preserve">overestimation </w:t>
      </w:r>
      <w:r w:rsidR="005628FC" w:rsidRPr="00BC149D">
        <w:rPr>
          <w:rFonts w:ascii="Calibri" w:hAnsi="Calibri" w:cs="Calibri"/>
          <w:lang w:val="en-US"/>
        </w:rPr>
        <w:t xml:space="preserve">of the CLV </w:t>
      </w:r>
      <w:r w:rsidR="008A0BE7" w:rsidRPr="00BC149D">
        <w:rPr>
          <w:rFonts w:ascii="Calibri" w:hAnsi="Calibri" w:cs="Calibri"/>
          <w:lang w:val="en-US"/>
        </w:rPr>
        <w:t>and vice versa</w:t>
      </w:r>
      <w:r w:rsidR="00A1027A" w:rsidRPr="00BC149D">
        <w:rPr>
          <w:rFonts w:ascii="Calibri" w:hAnsi="Calibri" w:cs="Calibri"/>
          <w:lang w:val="en-US"/>
        </w:rPr>
        <w:t>, hence uncertainty</w:t>
      </w:r>
      <w:r w:rsidR="008A0BE7" w:rsidRPr="00BC149D">
        <w:rPr>
          <w:rFonts w:ascii="Calibri" w:hAnsi="Calibri" w:cs="Calibri"/>
          <w:lang w:val="en-US"/>
        </w:rPr>
        <w:t>.</w:t>
      </w:r>
      <w:r w:rsidR="00BE2CB5" w:rsidRPr="00BC149D">
        <w:rPr>
          <w:rFonts w:ascii="Calibri" w:hAnsi="Calibri" w:cs="Calibri"/>
          <w:lang w:val="en-US"/>
        </w:rPr>
        <w:t xml:space="preserve"> The second part </w:t>
      </w:r>
      <w:r w:rsidR="00A00BA4" w:rsidRPr="00BC149D">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BC149D">
        <w:rPr>
          <w:rFonts w:ascii="Calibri" w:hAnsi="Calibri" w:cs="Calibri"/>
          <w:lang w:val="en-US"/>
        </w:rPr>
        <w:t>addressed is the fact that a model based on parameters needs its parameters to be estimated first which is connected to some amount of uncertainty</w:t>
      </w:r>
      <w:r w:rsidR="001A6A05" w:rsidRPr="00BC149D">
        <w:rPr>
          <w:rFonts w:ascii="Calibri" w:hAnsi="Calibri" w:cs="Calibri"/>
          <w:lang w:val="en-US"/>
        </w:rPr>
        <w:t>. This issue will be addressed in this work as well in the following part.</w:t>
      </w:r>
      <w:r w:rsidR="001E5A4A" w:rsidRPr="00BC149D">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BC149D">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BC149D">
        <w:rPr>
          <w:rFonts w:ascii="Calibri" w:hAnsi="Calibri" w:cs="Calibri"/>
          <w:lang w:val="en-US"/>
        </w:rPr>
        <w:t>are made when anonymizing the records of single customers.</w:t>
      </w:r>
    </w:p>
    <w:p w14:paraId="392185FD" w14:textId="4DAAD68C" w:rsidR="00743ECC" w:rsidRPr="00BC149D" w:rsidRDefault="00743ECC" w:rsidP="00846993">
      <w:pPr>
        <w:jc w:val="both"/>
        <w:rPr>
          <w:rFonts w:ascii="Calibri" w:hAnsi="Calibri" w:cs="Calibri"/>
          <w:lang w:val="en-US"/>
        </w:rPr>
      </w:pPr>
      <w:r w:rsidRPr="00BC149D">
        <w:rPr>
          <w:rFonts w:ascii="Calibri" w:hAnsi="Calibri" w:cs="Calibri"/>
          <w:lang w:val="en-US"/>
        </w:rPr>
        <w:t xml:space="preserve">With these points raised, it is evident that mere point forecasts are an insufficient statement </w:t>
      </w:r>
      <w:r w:rsidR="00921B96" w:rsidRPr="00BC149D">
        <w:rPr>
          <w:rFonts w:ascii="Calibri" w:hAnsi="Calibri" w:cs="Calibri"/>
          <w:lang w:val="en-US"/>
        </w:rPr>
        <w:t>about</w:t>
      </w:r>
      <w:r w:rsidRPr="00BC149D">
        <w:rPr>
          <w:rFonts w:ascii="Calibri" w:hAnsi="Calibri" w:cs="Calibri"/>
          <w:lang w:val="en-US"/>
        </w:rPr>
        <w:t xml:space="preserve"> the likely future values</w:t>
      </w:r>
      <w:r w:rsidR="002D5C2C" w:rsidRPr="00BC149D">
        <w:rPr>
          <w:rFonts w:ascii="Calibri" w:hAnsi="Calibri" w:cs="Calibri"/>
          <w:lang w:val="en-US"/>
        </w:rPr>
        <w:t xml:space="preserve"> as they do not provide information about uncertainty (</w:t>
      </w:r>
      <w:r w:rsidR="00921B96" w:rsidRPr="00BC149D">
        <w:rPr>
          <w:rFonts w:ascii="Calibri" w:hAnsi="Calibri" w:cs="Calibri"/>
          <w:lang w:val="en-US"/>
        </w:rPr>
        <w:t>2</w:t>
      </w:r>
      <w:r w:rsidR="00FF5AFA" w:rsidRPr="00BC149D">
        <w:rPr>
          <w:rFonts w:ascii="Calibri" w:hAnsi="Calibri" w:cs="Calibri"/>
          <w:lang w:val="en-US"/>
        </w:rPr>
        <w:t>PI</w:t>
      </w:r>
      <w:r w:rsidR="00921B96" w:rsidRPr="00BC149D">
        <w:rPr>
          <w:rFonts w:ascii="Calibri" w:hAnsi="Calibri" w:cs="Calibri"/>
          <w:lang w:val="en-US"/>
        </w:rPr>
        <w:t>,</w:t>
      </w:r>
      <w:r w:rsidR="002D5C2C" w:rsidRPr="00BC149D">
        <w:rPr>
          <w:rFonts w:ascii="Calibri" w:hAnsi="Calibri" w:cs="Calibri"/>
          <w:lang w:val="en-US"/>
        </w:rPr>
        <w:t>6</w:t>
      </w:r>
      <w:r w:rsidR="00FF5AFA" w:rsidRPr="00BC149D">
        <w:rPr>
          <w:rFonts w:ascii="Calibri" w:hAnsi="Calibri" w:cs="Calibri"/>
          <w:lang w:val="en-US"/>
        </w:rPr>
        <w:t>PI</w:t>
      </w:r>
      <w:r w:rsidR="00DD5295" w:rsidRPr="00BC149D">
        <w:rPr>
          <w:rFonts w:ascii="Calibri" w:hAnsi="Calibri" w:cs="Calibri"/>
          <w:lang w:val="en-US"/>
        </w:rPr>
        <w:t>,</w:t>
      </w:r>
      <w:r w:rsidR="004C1FEA" w:rsidRPr="00BC149D">
        <w:rPr>
          <w:rFonts w:ascii="Calibri" w:hAnsi="Calibri" w:cs="Calibri"/>
          <w:lang w:val="en-US"/>
        </w:rPr>
        <w:t>9PI,</w:t>
      </w:r>
      <w:r w:rsidR="00DD5295" w:rsidRPr="00BC149D">
        <w:rPr>
          <w:rFonts w:ascii="Calibri" w:hAnsi="Calibri" w:cs="Calibri"/>
          <w:lang w:val="en-US"/>
        </w:rPr>
        <w:t>12PI</w:t>
      </w:r>
      <w:r w:rsidR="002D5C2C" w:rsidRPr="00BC149D">
        <w:rPr>
          <w:rFonts w:ascii="Calibri" w:hAnsi="Calibri" w:cs="Calibri"/>
          <w:lang w:val="en-US"/>
        </w:rPr>
        <w:t>)</w:t>
      </w:r>
      <w:r w:rsidRPr="00BC149D">
        <w:rPr>
          <w:rFonts w:ascii="Calibri" w:hAnsi="Calibri" w:cs="Calibri"/>
          <w:lang w:val="en-US"/>
        </w:rPr>
        <w:t xml:space="preserve">. Hence, point </w:t>
      </w:r>
      <w:r w:rsidR="009C5AC9" w:rsidRPr="00BC149D">
        <w:rPr>
          <w:rFonts w:ascii="Calibri" w:hAnsi="Calibri" w:cs="Calibri"/>
          <w:lang w:val="en-US"/>
        </w:rPr>
        <w:t>estimates</w:t>
      </w:r>
      <w:r w:rsidRPr="00BC149D">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BC149D">
        <w:rPr>
          <w:rFonts w:ascii="Calibri" w:hAnsi="Calibri" w:cs="Calibri"/>
          <w:lang w:val="en-US"/>
        </w:rPr>
        <w:t xml:space="preserve"> (5PI)</w:t>
      </w:r>
      <w:r w:rsidR="008F1C54" w:rsidRPr="00BC149D">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BC149D">
        <w:rPr>
          <w:rFonts w:ascii="Calibri" w:hAnsi="Calibri" w:cs="Calibri"/>
          <w:lang w:val="en-US"/>
        </w:rPr>
        <w:t>PI</w:t>
      </w:r>
      <w:r w:rsidR="008F1C54" w:rsidRPr="00BC149D">
        <w:rPr>
          <w:rFonts w:ascii="Calibri" w:hAnsi="Calibri" w:cs="Calibri"/>
          <w:lang w:val="en-US"/>
        </w:rPr>
        <w:t>) This means that the true value of the prediction will fall into this declared interval with a specific percentage value, e.g. 95%.</w:t>
      </w:r>
      <w:r w:rsidR="006931C4" w:rsidRPr="00BC149D">
        <w:rPr>
          <w:rFonts w:ascii="Calibri" w:hAnsi="Calibri" w:cs="Calibri"/>
          <w:lang w:val="en-US"/>
        </w:rPr>
        <w:t xml:space="preserve"> (4</w:t>
      </w:r>
      <w:r w:rsidR="00FF5AFA" w:rsidRPr="00BC149D">
        <w:rPr>
          <w:rFonts w:ascii="Calibri" w:hAnsi="Calibri" w:cs="Calibri"/>
          <w:lang w:val="en-US"/>
        </w:rPr>
        <w:t>PI</w:t>
      </w:r>
      <w:r w:rsidR="006931C4" w:rsidRPr="00BC149D">
        <w:rPr>
          <w:rFonts w:ascii="Calibri" w:hAnsi="Calibri" w:cs="Calibri"/>
          <w:lang w:val="en-US"/>
        </w:rPr>
        <w:t xml:space="preserve">) point out 4 main points why PIs are of such importance: </w:t>
      </w:r>
      <w:r w:rsidR="00743AA1" w:rsidRPr="00BC149D">
        <w:rPr>
          <w:rFonts w:ascii="Calibri" w:hAnsi="Calibri" w:cs="Calibri"/>
          <w:lang w:val="en-US"/>
        </w:rPr>
        <w:t xml:space="preserve">1. </w:t>
      </w:r>
      <w:r w:rsidR="006931C4" w:rsidRPr="00BC149D">
        <w:rPr>
          <w:rFonts w:ascii="Calibri" w:hAnsi="Calibri" w:cs="Calibri"/>
          <w:lang w:val="en-US"/>
        </w:rPr>
        <w:t xml:space="preserve">They assess future uncertainty and </w:t>
      </w:r>
      <w:r w:rsidR="00743AA1" w:rsidRPr="00BC149D">
        <w:rPr>
          <w:rFonts w:ascii="Calibri" w:hAnsi="Calibri" w:cs="Calibri"/>
          <w:lang w:val="en-US"/>
        </w:rPr>
        <w:t xml:space="preserve">2. </w:t>
      </w:r>
      <w:r w:rsidR="006931C4" w:rsidRPr="00BC149D">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BC149D">
        <w:rPr>
          <w:rFonts w:ascii="Calibri" w:hAnsi="Calibri" w:cs="Calibri"/>
          <w:lang w:val="en-US"/>
        </w:rPr>
        <w:t xml:space="preserve"> and therefore target them. There are 2 rationales behind this approach: First, (16</w:t>
      </w:r>
      <w:r w:rsidR="00FF5AFA" w:rsidRPr="00BC149D">
        <w:rPr>
          <w:rFonts w:ascii="Calibri" w:hAnsi="Calibri" w:cs="Calibri"/>
          <w:lang w:val="en-US"/>
        </w:rPr>
        <w:t>L</w:t>
      </w:r>
      <w:r w:rsidR="00743AA1" w:rsidRPr="00BC149D">
        <w:rPr>
          <w:rFonts w:ascii="Calibri" w:hAnsi="Calibri" w:cs="Calibri"/>
          <w:lang w:val="en-US"/>
        </w:rPr>
        <w:t>) state that there is often a right tail distribution for CLV, and it hence makes sense to target a customer with high variability to realize that potential. Second, (33</w:t>
      </w:r>
      <w:r w:rsidR="00FF5AFA" w:rsidRPr="00BC149D">
        <w:rPr>
          <w:rFonts w:ascii="Calibri" w:hAnsi="Calibri" w:cs="Calibri"/>
          <w:lang w:val="en-US"/>
        </w:rPr>
        <w:t>L</w:t>
      </w:r>
      <w:r w:rsidR="00743AA1" w:rsidRPr="00BC149D">
        <w:rPr>
          <w:rFonts w:ascii="Calibri" w:hAnsi="Calibri" w:cs="Calibri"/>
          <w:lang w:val="en-US"/>
        </w:rPr>
        <w:t xml:space="preserve">) state </w:t>
      </w:r>
      <w:r w:rsidR="004520F9" w:rsidRPr="00BC149D">
        <w:rPr>
          <w:rFonts w:ascii="Calibri" w:hAnsi="Calibri" w:cs="Calibri"/>
          <w:lang w:val="en-US"/>
        </w:rPr>
        <w:t>one should focus on those as it offers the opportunity to learn and reduce uncertainty.</w:t>
      </w:r>
      <w:r w:rsidR="00CB6151" w:rsidRPr="00BC149D">
        <w:rPr>
          <w:rFonts w:ascii="Calibri" w:hAnsi="Calibri" w:cs="Calibri"/>
          <w:lang w:val="en-US"/>
        </w:rPr>
        <w:t xml:space="preserve"> The 3. point (4</w:t>
      </w:r>
      <w:r w:rsidR="00FF5AFA" w:rsidRPr="00BC149D">
        <w:rPr>
          <w:rFonts w:ascii="Calibri" w:hAnsi="Calibri" w:cs="Calibri"/>
          <w:lang w:val="en-US"/>
        </w:rPr>
        <w:t>PI</w:t>
      </w:r>
      <w:r w:rsidR="00CB6151" w:rsidRPr="00BC149D">
        <w:rPr>
          <w:rFonts w:ascii="Calibri" w:hAnsi="Calibri" w:cs="Calibri"/>
          <w:lang w:val="en-US"/>
        </w:rPr>
        <w:t>) makes about the importance of PIs is that they enable to assess different methods of forecasting more thoroughly and 4. PIs allow to compare forecast</w:t>
      </w:r>
      <w:r w:rsidR="00264A11" w:rsidRPr="00BC149D">
        <w:rPr>
          <w:rFonts w:ascii="Calibri" w:hAnsi="Calibri" w:cs="Calibri"/>
          <w:lang w:val="en-US"/>
        </w:rPr>
        <w:t>s</w:t>
      </w:r>
      <w:r w:rsidR="00CB6151" w:rsidRPr="00BC149D">
        <w:rPr>
          <w:rFonts w:ascii="Calibri" w:hAnsi="Calibri" w:cs="Calibri"/>
          <w:lang w:val="en-US"/>
        </w:rPr>
        <w:t xml:space="preserve"> made under different assumptions more carefully.</w:t>
      </w:r>
      <w:r w:rsidR="009B51E8" w:rsidRPr="00BC149D">
        <w:rPr>
          <w:rFonts w:ascii="Calibri" w:hAnsi="Calibri" w:cs="Calibri"/>
          <w:lang w:val="en-US"/>
        </w:rPr>
        <w:t xml:space="preserve"> Another point, made by (32</w:t>
      </w:r>
      <w:r w:rsidR="0099332E" w:rsidRPr="00BC149D">
        <w:rPr>
          <w:rFonts w:ascii="Calibri" w:hAnsi="Calibri" w:cs="Calibri"/>
          <w:lang w:val="en-US"/>
        </w:rPr>
        <w:t>PI</w:t>
      </w:r>
      <w:r w:rsidR="009B51E8" w:rsidRPr="00BC149D">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BC149D">
        <w:rPr>
          <w:rFonts w:ascii="Calibri" w:hAnsi="Calibri" w:cs="Calibri"/>
          <w:lang w:val="en-US"/>
        </w:rPr>
        <w:t xml:space="preserve"> beyond PIs, a more sophisticated option are density prediction</w:t>
      </w:r>
      <w:r w:rsidR="00CD225B" w:rsidRPr="00BC149D">
        <w:rPr>
          <w:rFonts w:ascii="Calibri" w:hAnsi="Calibri" w:cs="Calibri"/>
          <w:lang w:val="en-US"/>
        </w:rPr>
        <w:t>s</w:t>
      </w:r>
      <w:r w:rsidR="0099332E" w:rsidRPr="00BC149D">
        <w:rPr>
          <w:rFonts w:ascii="Calibri" w:hAnsi="Calibri" w:cs="Calibri"/>
          <w:lang w:val="en-US"/>
        </w:rPr>
        <w:t>, which</w:t>
      </w:r>
      <w:r w:rsidR="009B51E8" w:rsidRPr="00BC149D">
        <w:rPr>
          <w:rFonts w:ascii="Calibri" w:hAnsi="Calibri" w:cs="Calibri"/>
          <w:lang w:val="en-US"/>
        </w:rPr>
        <w:t xml:space="preserve"> </w:t>
      </w:r>
      <w:r w:rsidR="0099332E" w:rsidRPr="00BC149D">
        <w:rPr>
          <w:rFonts w:ascii="Calibri" w:hAnsi="Calibri" w:cs="Calibri"/>
          <w:lang w:val="en-US"/>
        </w:rPr>
        <w:t>are comparable with PIs but they assign probabilities to each area in the interval and provide so more information about uncertainty. (6PI)</w:t>
      </w:r>
    </w:p>
    <w:p w14:paraId="364E11A3" w14:textId="52B6BD32" w:rsidR="00CB0676" w:rsidRPr="00BC149D" w:rsidRDefault="002819D6" w:rsidP="00846993">
      <w:pPr>
        <w:jc w:val="both"/>
        <w:rPr>
          <w:rFonts w:ascii="Calibri" w:hAnsi="Calibri" w:cs="Calibri"/>
          <w:lang w:val="en-US"/>
        </w:rPr>
      </w:pPr>
      <w:r w:rsidRPr="00BC149D">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BC149D">
        <w:rPr>
          <w:rFonts w:ascii="Calibri" w:hAnsi="Calibri" w:cs="Calibri"/>
          <w:lang w:val="en-US"/>
        </w:rPr>
        <w:t>PI</w:t>
      </w:r>
      <w:r w:rsidRPr="00BC149D">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BC149D">
        <w:rPr>
          <w:rFonts w:ascii="Calibri" w:hAnsi="Calibri" w:cs="Calibri"/>
          <w:lang w:val="en-US"/>
        </w:rPr>
        <w:t xml:space="preserve"> An applicable method from this paper might </w:t>
      </w:r>
      <w:r w:rsidR="00D21D55" w:rsidRPr="00BC149D">
        <w:rPr>
          <w:rFonts w:ascii="Calibri" w:hAnsi="Calibri" w:cs="Calibri"/>
          <w:lang w:val="en-US"/>
        </w:rPr>
        <w:t xml:space="preserve">be </w:t>
      </w:r>
      <w:r w:rsidR="00CD1901" w:rsidRPr="00BC149D">
        <w:rPr>
          <w:rFonts w:ascii="Calibri" w:hAnsi="Calibri" w:cs="Calibri"/>
          <w:lang w:val="en-US"/>
        </w:rPr>
        <w:t xml:space="preserve">the ensemble method what would include calculating the CLV </w:t>
      </w:r>
      <w:r w:rsidR="00D21D55" w:rsidRPr="00BC149D">
        <w:rPr>
          <w:rFonts w:ascii="Calibri" w:hAnsi="Calibri" w:cs="Calibri"/>
          <w:lang w:val="en-US"/>
        </w:rPr>
        <w:t xml:space="preserve">for each customer </w:t>
      </w:r>
      <w:r w:rsidR="00CD1901" w:rsidRPr="00BC149D">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BC149D">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BC149D">
        <w:rPr>
          <w:rFonts w:ascii="Calibri" w:hAnsi="Calibri" w:cs="Calibri"/>
          <w:lang w:val="en-US"/>
        </w:rPr>
        <w:t xml:space="preserve">The procedure that is inter alia suggested in (2PI) includes to first observe the errors between true value and prediction </w:t>
      </w:r>
      <w:r w:rsidR="00F82057" w:rsidRPr="00BC149D">
        <w:rPr>
          <w:rFonts w:ascii="Calibri" w:hAnsi="Calibri" w:cs="Calibri"/>
          <w:lang w:val="en-US"/>
        </w:rPr>
        <w:t xml:space="preserve">of </w:t>
      </w:r>
      <w:r w:rsidR="00F82057" w:rsidRPr="00BC149D">
        <w:rPr>
          <w:rFonts w:ascii="Calibri" w:hAnsi="Calibri" w:cs="Calibri"/>
          <w:lang w:val="en-US"/>
        </w:rPr>
        <w:lastRenderedPageBreak/>
        <w:t xml:space="preserve">the employed model </w:t>
      </w:r>
      <w:r w:rsidR="00A34EA9" w:rsidRPr="00BC149D">
        <w:rPr>
          <w:rFonts w:ascii="Calibri" w:hAnsi="Calibri" w:cs="Calibri"/>
          <w:lang w:val="en-US"/>
        </w:rPr>
        <w:t xml:space="preserve">and the “bootstrap” (randomly choose) from these observations 1 error for the first prediction. </w:t>
      </w:r>
      <w:r w:rsidR="00F82057" w:rsidRPr="00BC149D">
        <w:rPr>
          <w:rFonts w:ascii="Calibri" w:hAnsi="Calibri" w:cs="Calibri"/>
          <w:lang w:val="en-US"/>
        </w:rPr>
        <w:t xml:space="preserve">From </w:t>
      </w:r>
      <w:r w:rsidR="00A34EA9" w:rsidRPr="00BC149D">
        <w:rPr>
          <w:rFonts w:ascii="Calibri" w:hAnsi="Calibri" w:cs="Calibri"/>
          <w:lang w:val="en-US"/>
        </w:rPr>
        <w:t xml:space="preserve">this first prediction, </w:t>
      </w:r>
      <w:r w:rsidR="00F82057" w:rsidRPr="00BC149D">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BC149D">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BC149D">
        <w:rPr>
          <w:rFonts w:ascii="Calibri" w:hAnsi="Calibri" w:cs="Calibri"/>
          <w:lang w:val="en-US"/>
        </w:rPr>
        <w:t xml:space="preserve">Unfortunately, in the context of the </w:t>
      </w:r>
      <w:proofErr w:type="spellStart"/>
      <w:r w:rsidR="00F82057" w:rsidRPr="00BC149D">
        <w:rPr>
          <w:rFonts w:ascii="Calibri" w:hAnsi="Calibri" w:cs="Calibri"/>
          <w:lang w:val="en-US"/>
        </w:rPr>
        <w:t>pnbd</w:t>
      </w:r>
      <w:proofErr w:type="spellEnd"/>
      <w:r w:rsidR="00F82057" w:rsidRPr="00BC149D">
        <w:rPr>
          <w:rFonts w:ascii="Calibri" w:hAnsi="Calibri" w:cs="Calibri"/>
          <w:lang w:val="en-US"/>
        </w:rPr>
        <w:t xml:space="preserve"> model, no such </w:t>
      </w:r>
      <w:r w:rsidR="005C1A69" w:rsidRPr="00BC149D">
        <w:rPr>
          <w:rFonts w:ascii="Calibri" w:hAnsi="Calibri" w:cs="Calibri"/>
          <w:lang w:val="en-US"/>
        </w:rPr>
        <w:t xml:space="preserve">error </w:t>
      </w:r>
      <w:r w:rsidR="00F82057" w:rsidRPr="00BC149D">
        <w:rPr>
          <w:rFonts w:ascii="Calibri" w:hAnsi="Calibri" w:cs="Calibri"/>
          <w:lang w:val="en-US"/>
        </w:rPr>
        <w:t>observations from a training period are available which makes it impossible to apply this approach.</w:t>
      </w:r>
      <w:r w:rsidR="001623E8" w:rsidRPr="00BC149D">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BC149D">
        <w:rPr>
          <w:rFonts w:ascii="Calibri" w:hAnsi="Calibri" w:cs="Calibri"/>
          <w:lang w:val="en-US"/>
        </w:rPr>
        <w:t>number</w:t>
      </w:r>
      <w:r w:rsidR="001623E8" w:rsidRPr="00BC149D">
        <w:rPr>
          <w:rFonts w:ascii="Calibri" w:hAnsi="Calibri" w:cs="Calibri"/>
          <w:lang w:val="en-US"/>
        </w:rPr>
        <w:t xml:space="preserve"> of models (and getting the CLV for each customer for each of the models) allows to retrieve a prediction interval. </w:t>
      </w:r>
      <w:r w:rsidR="00582367" w:rsidRPr="00BC149D">
        <w:rPr>
          <w:rFonts w:ascii="Calibri" w:hAnsi="Calibri" w:cs="Calibri"/>
          <w:lang w:val="en-US"/>
        </w:rPr>
        <w:t xml:space="preserve">Approaches to derive prediction intervals for this CLV model will be introduced </w:t>
      </w:r>
      <w:r w:rsidR="00DD523F" w:rsidRPr="00BC149D">
        <w:rPr>
          <w:rFonts w:ascii="Calibri" w:hAnsi="Calibri" w:cs="Calibri"/>
          <w:lang w:val="en-US"/>
        </w:rPr>
        <w:t xml:space="preserve">later </w:t>
      </w:r>
      <w:r w:rsidR="00582367" w:rsidRPr="00BC149D">
        <w:rPr>
          <w:rFonts w:ascii="Calibri" w:hAnsi="Calibri" w:cs="Calibri"/>
          <w:lang w:val="en-US"/>
        </w:rPr>
        <w:t>in this work.</w:t>
      </w:r>
    </w:p>
    <w:p w14:paraId="7B06C3A4" w14:textId="194C3B02" w:rsidR="003E6C27" w:rsidRPr="00BC149D" w:rsidRDefault="00FB3DCF" w:rsidP="00846993">
      <w:pPr>
        <w:jc w:val="both"/>
        <w:rPr>
          <w:rFonts w:ascii="Calibri" w:hAnsi="Calibri" w:cs="Calibri"/>
          <w:lang w:val="en-US"/>
        </w:rPr>
      </w:pPr>
      <w:r w:rsidRPr="00BC149D">
        <w:rPr>
          <w:rFonts w:ascii="Calibri" w:hAnsi="Calibri" w:cs="Calibri"/>
          <w:lang w:val="en-US"/>
        </w:rPr>
        <w:t xml:space="preserve">To eventually come to the purpose of this work, the derived PIs shall be evaluated. </w:t>
      </w:r>
      <w:r w:rsidR="00BB6C4B" w:rsidRPr="00BC149D">
        <w:rPr>
          <w:rFonts w:ascii="Calibri" w:hAnsi="Calibri" w:cs="Calibri"/>
          <w:lang w:val="en-US"/>
        </w:rPr>
        <w:t>The following table gives an overview about possible measures found in the literature and measures that will be deployed in this work</w:t>
      </w:r>
      <w:r w:rsidRPr="00BC149D">
        <w:rPr>
          <w:rFonts w:ascii="Calibri" w:hAnsi="Calibri" w:cs="Calibri"/>
          <w:lang w:val="en-US"/>
        </w:rPr>
        <w:t>.</w:t>
      </w:r>
    </w:p>
    <w:tbl>
      <w:tblPr>
        <w:tblW w:w="8212" w:type="dxa"/>
        <w:tblCellMar>
          <w:left w:w="70" w:type="dxa"/>
          <w:right w:w="70" w:type="dxa"/>
        </w:tblCellMar>
        <w:tblLook w:val="04A0" w:firstRow="1" w:lastRow="0" w:firstColumn="1" w:lastColumn="0" w:noHBand="0" w:noVBand="1"/>
      </w:tblPr>
      <w:tblGrid>
        <w:gridCol w:w="2684"/>
        <w:gridCol w:w="369"/>
        <w:gridCol w:w="460"/>
        <w:gridCol w:w="460"/>
        <w:gridCol w:w="460"/>
        <w:gridCol w:w="460"/>
        <w:gridCol w:w="460"/>
        <w:gridCol w:w="460"/>
        <w:gridCol w:w="460"/>
        <w:gridCol w:w="460"/>
        <w:gridCol w:w="460"/>
        <w:gridCol w:w="1032"/>
      </w:tblGrid>
      <w:tr w:rsidR="00D50274" w:rsidRPr="00D50274" w14:paraId="2456FBB4" w14:textId="77777777" w:rsidTr="00BC1CA6">
        <w:trPr>
          <w:trHeight w:val="288"/>
        </w:trPr>
        <w:tc>
          <w:tcPr>
            <w:tcW w:w="268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1540F8C" w14:textId="77777777" w:rsidR="00D50274" w:rsidRPr="00846993" w:rsidRDefault="00D50274" w:rsidP="00846993">
            <w:pPr>
              <w:spacing w:after="0" w:line="240" w:lineRule="auto"/>
              <w:jc w:val="both"/>
              <w:rPr>
                <w:rFonts w:ascii="Calibri" w:eastAsia="Times New Roman" w:hAnsi="Calibri" w:cs="Calibri"/>
                <w:color w:val="000000"/>
                <w:kern w:val="0"/>
                <w:lang w:val="en-US" w:eastAsia="de-DE"/>
                <w14:ligatures w14:val="none"/>
              </w:rPr>
            </w:pPr>
            <w:r w:rsidRPr="00846993">
              <w:rPr>
                <w:rFonts w:ascii="Calibri" w:eastAsia="Times New Roman" w:hAnsi="Calibri" w:cs="Calibri"/>
                <w:color w:val="000000"/>
                <w:kern w:val="0"/>
                <w:lang w:val="en-US" w:eastAsia="de-DE"/>
                <w14:ligatures w14:val="none"/>
              </w:rPr>
              <w:t> </w:t>
            </w:r>
          </w:p>
        </w:tc>
        <w:tc>
          <w:tcPr>
            <w:tcW w:w="356" w:type="dxa"/>
            <w:tcBorders>
              <w:top w:val="single" w:sz="8" w:space="0" w:color="auto"/>
              <w:left w:val="nil"/>
              <w:bottom w:val="single" w:sz="4" w:space="0" w:color="auto"/>
              <w:right w:val="nil"/>
            </w:tcBorders>
            <w:shd w:val="clear" w:color="auto" w:fill="auto"/>
            <w:noWrap/>
            <w:vAlign w:val="bottom"/>
            <w:hideMark/>
          </w:tcPr>
          <w:p w14:paraId="70E5600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2L</w:t>
            </w:r>
          </w:p>
        </w:tc>
        <w:tc>
          <w:tcPr>
            <w:tcW w:w="460" w:type="dxa"/>
            <w:tcBorders>
              <w:top w:val="single" w:sz="8" w:space="0" w:color="auto"/>
              <w:left w:val="nil"/>
              <w:bottom w:val="single" w:sz="4" w:space="0" w:color="auto"/>
              <w:right w:val="nil"/>
            </w:tcBorders>
            <w:shd w:val="clear" w:color="auto" w:fill="auto"/>
            <w:noWrap/>
            <w:vAlign w:val="bottom"/>
            <w:hideMark/>
          </w:tcPr>
          <w:p w14:paraId="2AA2A5A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15</w:t>
            </w:r>
          </w:p>
        </w:tc>
        <w:tc>
          <w:tcPr>
            <w:tcW w:w="460" w:type="dxa"/>
            <w:tcBorders>
              <w:top w:val="single" w:sz="8" w:space="0" w:color="auto"/>
              <w:left w:val="nil"/>
              <w:bottom w:val="single" w:sz="4" w:space="0" w:color="auto"/>
              <w:right w:val="nil"/>
            </w:tcBorders>
            <w:shd w:val="clear" w:color="auto" w:fill="auto"/>
            <w:noWrap/>
            <w:vAlign w:val="bottom"/>
            <w:hideMark/>
          </w:tcPr>
          <w:p w14:paraId="3CBA6D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57192BD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7BB4B1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nil"/>
            </w:tcBorders>
            <w:shd w:val="clear" w:color="auto" w:fill="auto"/>
            <w:noWrap/>
            <w:vAlign w:val="bottom"/>
            <w:hideMark/>
          </w:tcPr>
          <w:p w14:paraId="5E100A8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35</w:t>
            </w:r>
          </w:p>
        </w:tc>
        <w:tc>
          <w:tcPr>
            <w:tcW w:w="460" w:type="dxa"/>
            <w:tcBorders>
              <w:top w:val="single" w:sz="8" w:space="0" w:color="auto"/>
              <w:left w:val="nil"/>
              <w:bottom w:val="single" w:sz="4" w:space="0" w:color="auto"/>
              <w:right w:val="nil"/>
            </w:tcBorders>
            <w:shd w:val="clear" w:color="auto" w:fill="auto"/>
            <w:noWrap/>
            <w:vAlign w:val="bottom"/>
            <w:hideMark/>
          </w:tcPr>
          <w:p w14:paraId="2870424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34</w:t>
            </w:r>
          </w:p>
        </w:tc>
        <w:tc>
          <w:tcPr>
            <w:tcW w:w="460" w:type="dxa"/>
            <w:tcBorders>
              <w:top w:val="single" w:sz="8" w:space="0" w:color="auto"/>
              <w:left w:val="nil"/>
              <w:bottom w:val="single" w:sz="4" w:space="0" w:color="auto"/>
              <w:right w:val="nil"/>
            </w:tcBorders>
            <w:shd w:val="clear" w:color="auto" w:fill="auto"/>
            <w:noWrap/>
            <w:vAlign w:val="bottom"/>
            <w:hideMark/>
          </w:tcPr>
          <w:p w14:paraId="75AC170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37</w:t>
            </w:r>
          </w:p>
        </w:tc>
        <w:tc>
          <w:tcPr>
            <w:tcW w:w="460" w:type="dxa"/>
            <w:tcBorders>
              <w:top w:val="single" w:sz="8" w:space="0" w:color="auto"/>
              <w:left w:val="nil"/>
              <w:bottom w:val="single" w:sz="4" w:space="0" w:color="auto"/>
              <w:right w:val="nil"/>
            </w:tcBorders>
            <w:shd w:val="clear" w:color="auto" w:fill="auto"/>
            <w:noWrap/>
            <w:vAlign w:val="bottom"/>
            <w:hideMark/>
          </w:tcPr>
          <w:p w14:paraId="65FB60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38</w:t>
            </w:r>
          </w:p>
        </w:tc>
        <w:tc>
          <w:tcPr>
            <w:tcW w:w="460" w:type="dxa"/>
            <w:tcBorders>
              <w:top w:val="single" w:sz="8" w:space="0" w:color="auto"/>
              <w:left w:val="nil"/>
              <w:bottom w:val="single" w:sz="4" w:space="0" w:color="auto"/>
              <w:right w:val="nil"/>
            </w:tcBorders>
            <w:shd w:val="clear" w:color="auto" w:fill="auto"/>
            <w:noWrap/>
            <w:vAlign w:val="bottom"/>
            <w:hideMark/>
          </w:tcPr>
          <w:p w14:paraId="77AFE29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39</w:t>
            </w:r>
          </w:p>
        </w:tc>
        <w:tc>
          <w:tcPr>
            <w:tcW w:w="103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19460E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This </w:t>
            </w:r>
            <w:proofErr w:type="spellStart"/>
            <w:r w:rsidRPr="00D50274">
              <w:rPr>
                <w:rFonts w:ascii="Calibri" w:eastAsia="Times New Roman" w:hAnsi="Calibri" w:cs="Calibri"/>
                <w:color w:val="000000"/>
                <w:kern w:val="0"/>
                <w:lang w:eastAsia="de-DE"/>
                <w14:ligatures w14:val="none"/>
              </w:rPr>
              <w:t>work</w:t>
            </w:r>
            <w:proofErr w:type="spellEnd"/>
          </w:p>
        </w:tc>
      </w:tr>
      <w:tr w:rsidR="00D50274" w:rsidRPr="00D50274" w14:paraId="55F93412"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802E42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MIS</w:t>
            </w:r>
          </w:p>
        </w:tc>
        <w:tc>
          <w:tcPr>
            <w:tcW w:w="356" w:type="dxa"/>
            <w:tcBorders>
              <w:top w:val="nil"/>
              <w:left w:val="nil"/>
              <w:bottom w:val="single" w:sz="4" w:space="0" w:color="auto"/>
              <w:right w:val="nil"/>
            </w:tcBorders>
            <w:shd w:val="clear" w:color="auto" w:fill="auto"/>
            <w:noWrap/>
            <w:vAlign w:val="bottom"/>
            <w:hideMark/>
          </w:tcPr>
          <w:p w14:paraId="61F8B6F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8FFE0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11BD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9D82E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38C2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714321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D1B31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CFFEA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6A08B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7DD349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3C38469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1A82764C"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544F843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(True) </w:t>
            </w:r>
            <w:proofErr w:type="spellStart"/>
            <w:r w:rsidRPr="00D50274">
              <w:rPr>
                <w:rFonts w:ascii="Calibri" w:eastAsia="Times New Roman" w:hAnsi="Calibri" w:cs="Calibri"/>
                <w:color w:val="000000"/>
                <w:kern w:val="0"/>
                <w:lang w:eastAsia="de-DE"/>
                <w14:ligatures w14:val="none"/>
              </w:rPr>
              <w:t>coverage</w:t>
            </w:r>
            <w:proofErr w:type="spellEnd"/>
            <w:r w:rsidRPr="00D50274">
              <w:rPr>
                <w:rFonts w:ascii="Calibri" w:eastAsia="Times New Roman" w:hAnsi="Calibri" w:cs="Calibri"/>
                <w:color w:val="000000"/>
                <w:kern w:val="0"/>
                <w:lang w:eastAsia="de-DE"/>
                <w14:ligatures w14:val="none"/>
              </w:rPr>
              <w:t xml:space="preserve"> / PICP / ECP</w:t>
            </w:r>
          </w:p>
        </w:tc>
        <w:tc>
          <w:tcPr>
            <w:tcW w:w="356" w:type="dxa"/>
            <w:tcBorders>
              <w:top w:val="nil"/>
              <w:left w:val="nil"/>
              <w:bottom w:val="single" w:sz="4" w:space="0" w:color="auto"/>
              <w:right w:val="nil"/>
            </w:tcBorders>
            <w:shd w:val="clear" w:color="auto" w:fill="auto"/>
            <w:noWrap/>
            <w:vAlign w:val="bottom"/>
            <w:hideMark/>
          </w:tcPr>
          <w:p w14:paraId="0990C8A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26E031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1783B3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C8505A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6377D0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C3BAA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4DC54F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B529D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813760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DA3983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0814A17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7E812193"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1A00F9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Upper </w:t>
            </w:r>
            <w:proofErr w:type="spellStart"/>
            <w:r w:rsidRPr="00D50274">
              <w:rPr>
                <w:rFonts w:ascii="Calibri" w:eastAsia="Times New Roman" w:hAnsi="Calibri" w:cs="Calibri"/>
                <w:color w:val="000000"/>
                <w:kern w:val="0"/>
                <w:lang w:eastAsia="de-DE"/>
                <w14:ligatures w14:val="none"/>
              </w:rPr>
              <w:t>coverage</w:t>
            </w:r>
            <w:proofErr w:type="spellEnd"/>
          </w:p>
        </w:tc>
        <w:tc>
          <w:tcPr>
            <w:tcW w:w="356" w:type="dxa"/>
            <w:tcBorders>
              <w:top w:val="nil"/>
              <w:left w:val="nil"/>
              <w:bottom w:val="single" w:sz="4" w:space="0" w:color="auto"/>
              <w:right w:val="nil"/>
            </w:tcBorders>
            <w:shd w:val="clear" w:color="auto" w:fill="auto"/>
            <w:noWrap/>
            <w:vAlign w:val="bottom"/>
            <w:hideMark/>
          </w:tcPr>
          <w:p w14:paraId="3281F64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ED11C0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2D923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A4EEE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25FF4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FA17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A0FA3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5ABD01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B5BFB5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2C54C4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060B672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3CA85A68"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AF1FF8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xml:space="preserve">Lower </w:t>
            </w:r>
            <w:proofErr w:type="spellStart"/>
            <w:r w:rsidRPr="00D50274">
              <w:rPr>
                <w:rFonts w:ascii="Calibri" w:eastAsia="Times New Roman" w:hAnsi="Calibri" w:cs="Calibri"/>
                <w:color w:val="000000"/>
                <w:kern w:val="0"/>
                <w:lang w:eastAsia="de-DE"/>
                <w14:ligatures w14:val="none"/>
              </w:rPr>
              <w:t>coverage</w:t>
            </w:r>
            <w:proofErr w:type="spellEnd"/>
          </w:p>
        </w:tc>
        <w:tc>
          <w:tcPr>
            <w:tcW w:w="356" w:type="dxa"/>
            <w:tcBorders>
              <w:top w:val="nil"/>
              <w:left w:val="nil"/>
              <w:bottom w:val="single" w:sz="4" w:space="0" w:color="auto"/>
              <w:right w:val="nil"/>
            </w:tcBorders>
            <w:shd w:val="clear" w:color="auto" w:fill="auto"/>
            <w:noWrap/>
            <w:vAlign w:val="bottom"/>
            <w:hideMark/>
          </w:tcPr>
          <w:p w14:paraId="70E408D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3458E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4286E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93D49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F2CD1E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7CAE1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F337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CD571C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79F50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BA91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4871467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46455328"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21A11D3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ACE</w:t>
            </w:r>
          </w:p>
        </w:tc>
        <w:tc>
          <w:tcPr>
            <w:tcW w:w="356" w:type="dxa"/>
            <w:tcBorders>
              <w:top w:val="nil"/>
              <w:left w:val="nil"/>
              <w:bottom w:val="single" w:sz="4" w:space="0" w:color="auto"/>
              <w:right w:val="nil"/>
            </w:tcBorders>
            <w:shd w:val="clear" w:color="auto" w:fill="auto"/>
            <w:noWrap/>
            <w:vAlign w:val="bottom"/>
            <w:hideMark/>
          </w:tcPr>
          <w:p w14:paraId="3CEA0A1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90EE2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80D9FB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DB617C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DBC4D9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BF9A18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2B7763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3DF2B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954A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C4B3ED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5DB6BB8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509D0BD2"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6C93FDF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MSIW</w:t>
            </w:r>
          </w:p>
        </w:tc>
        <w:tc>
          <w:tcPr>
            <w:tcW w:w="356" w:type="dxa"/>
            <w:tcBorders>
              <w:top w:val="nil"/>
              <w:left w:val="nil"/>
              <w:bottom w:val="single" w:sz="4" w:space="0" w:color="auto"/>
              <w:right w:val="nil"/>
            </w:tcBorders>
            <w:shd w:val="clear" w:color="auto" w:fill="auto"/>
            <w:noWrap/>
            <w:vAlign w:val="bottom"/>
            <w:hideMark/>
          </w:tcPr>
          <w:p w14:paraId="048213A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3855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395C7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9D722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307CE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A35BCF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A9EDE9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BCD392B"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B16EDF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9B3807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1654DC8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6DD001A0"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33DB5CE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MSIWW</w:t>
            </w:r>
          </w:p>
        </w:tc>
        <w:tc>
          <w:tcPr>
            <w:tcW w:w="356" w:type="dxa"/>
            <w:tcBorders>
              <w:top w:val="nil"/>
              <w:left w:val="nil"/>
              <w:bottom w:val="single" w:sz="4" w:space="0" w:color="auto"/>
              <w:right w:val="nil"/>
            </w:tcBorders>
            <w:shd w:val="clear" w:color="auto" w:fill="auto"/>
            <w:noWrap/>
            <w:vAlign w:val="bottom"/>
            <w:hideMark/>
          </w:tcPr>
          <w:p w14:paraId="01877C5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BA8D9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D7C91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9F20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D7211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1CE5F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0001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FF47E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975ED1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1651F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6F53682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7FB803BB" w14:textId="77777777" w:rsidTr="00BC1CA6">
        <w:trPr>
          <w:trHeight w:val="288"/>
        </w:trPr>
        <w:tc>
          <w:tcPr>
            <w:tcW w:w="2684" w:type="dxa"/>
            <w:tcBorders>
              <w:top w:val="nil"/>
              <w:left w:val="single" w:sz="8" w:space="0" w:color="auto"/>
              <w:bottom w:val="single" w:sz="4" w:space="0" w:color="auto"/>
              <w:right w:val="single" w:sz="4" w:space="0" w:color="auto"/>
            </w:tcBorders>
            <w:shd w:val="clear" w:color="auto" w:fill="auto"/>
            <w:noWrap/>
            <w:vAlign w:val="bottom"/>
            <w:hideMark/>
          </w:tcPr>
          <w:p w14:paraId="5FDB466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SWR</w:t>
            </w:r>
          </w:p>
        </w:tc>
        <w:tc>
          <w:tcPr>
            <w:tcW w:w="356" w:type="dxa"/>
            <w:tcBorders>
              <w:top w:val="nil"/>
              <w:left w:val="nil"/>
              <w:bottom w:val="single" w:sz="4" w:space="0" w:color="auto"/>
              <w:right w:val="nil"/>
            </w:tcBorders>
            <w:shd w:val="clear" w:color="auto" w:fill="auto"/>
            <w:noWrap/>
            <w:vAlign w:val="bottom"/>
            <w:hideMark/>
          </w:tcPr>
          <w:p w14:paraId="7A28607D"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A0A866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D32C4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9529"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022427"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C31E4CE"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23776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A83F4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98F40C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B4296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4" w:space="0" w:color="auto"/>
              <w:right w:val="single" w:sz="8" w:space="0" w:color="auto"/>
            </w:tcBorders>
            <w:shd w:val="clear" w:color="auto" w:fill="auto"/>
            <w:noWrap/>
            <w:vAlign w:val="bottom"/>
            <w:hideMark/>
          </w:tcPr>
          <w:p w14:paraId="65A4D624"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r w:rsidR="00D50274" w:rsidRPr="00D50274" w14:paraId="2B46C939" w14:textId="77777777" w:rsidTr="00BC1CA6">
        <w:trPr>
          <w:trHeight w:val="300"/>
        </w:trPr>
        <w:tc>
          <w:tcPr>
            <w:tcW w:w="2684" w:type="dxa"/>
            <w:tcBorders>
              <w:top w:val="nil"/>
              <w:left w:val="single" w:sz="8" w:space="0" w:color="auto"/>
              <w:bottom w:val="single" w:sz="8" w:space="0" w:color="auto"/>
              <w:right w:val="single" w:sz="4" w:space="0" w:color="auto"/>
            </w:tcBorders>
            <w:shd w:val="clear" w:color="auto" w:fill="auto"/>
            <w:noWrap/>
            <w:vAlign w:val="bottom"/>
            <w:hideMark/>
          </w:tcPr>
          <w:p w14:paraId="5174294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Bias</w:t>
            </w:r>
          </w:p>
        </w:tc>
        <w:tc>
          <w:tcPr>
            <w:tcW w:w="356" w:type="dxa"/>
            <w:tcBorders>
              <w:top w:val="nil"/>
              <w:left w:val="nil"/>
              <w:bottom w:val="single" w:sz="8" w:space="0" w:color="auto"/>
              <w:right w:val="nil"/>
            </w:tcBorders>
            <w:shd w:val="clear" w:color="auto" w:fill="auto"/>
            <w:noWrap/>
            <w:vAlign w:val="bottom"/>
            <w:hideMark/>
          </w:tcPr>
          <w:p w14:paraId="70604482"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38312683"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09F5006"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ACDC741"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361D09F"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2A8D2C98"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4F48BF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4AAB79C"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452A195"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10D96AA"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 </w:t>
            </w:r>
          </w:p>
        </w:tc>
        <w:tc>
          <w:tcPr>
            <w:tcW w:w="1032" w:type="dxa"/>
            <w:tcBorders>
              <w:top w:val="nil"/>
              <w:left w:val="single" w:sz="8" w:space="0" w:color="auto"/>
              <w:bottom w:val="single" w:sz="8" w:space="0" w:color="auto"/>
              <w:right w:val="single" w:sz="8" w:space="0" w:color="auto"/>
            </w:tcBorders>
            <w:shd w:val="clear" w:color="auto" w:fill="auto"/>
            <w:noWrap/>
            <w:vAlign w:val="bottom"/>
            <w:hideMark/>
          </w:tcPr>
          <w:p w14:paraId="4159C0D0" w14:textId="77777777" w:rsidR="00D50274" w:rsidRPr="00D50274" w:rsidRDefault="00D50274" w:rsidP="00846993">
            <w:pPr>
              <w:spacing w:after="0" w:line="240" w:lineRule="auto"/>
              <w:jc w:val="both"/>
              <w:rPr>
                <w:rFonts w:ascii="Calibri" w:eastAsia="Times New Roman" w:hAnsi="Calibri" w:cs="Calibri"/>
                <w:color w:val="000000"/>
                <w:kern w:val="0"/>
                <w:lang w:eastAsia="de-DE"/>
                <w14:ligatures w14:val="none"/>
              </w:rPr>
            </w:pPr>
            <w:r w:rsidRPr="00D50274">
              <w:rPr>
                <w:rFonts w:ascii="Calibri" w:eastAsia="Times New Roman" w:hAnsi="Calibri" w:cs="Calibri"/>
                <w:color w:val="000000"/>
                <w:kern w:val="0"/>
                <w:lang w:eastAsia="de-DE"/>
                <w14:ligatures w14:val="none"/>
              </w:rPr>
              <w:t>x</w:t>
            </w:r>
          </w:p>
        </w:tc>
      </w:tr>
    </w:tbl>
    <w:p w14:paraId="68C2DF51" w14:textId="77777777" w:rsidR="00FB3DCF" w:rsidRPr="00BC149D" w:rsidRDefault="00FB3DCF" w:rsidP="00846993">
      <w:pPr>
        <w:jc w:val="both"/>
        <w:rPr>
          <w:rFonts w:ascii="Calibri" w:hAnsi="Calibri" w:cs="Calibri"/>
          <w:lang w:val="en-US"/>
        </w:rPr>
      </w:pPr>
    </w:p>
    <w:p w14:paraId="72663A0F" w14:textId="742B9CC8" w:rsidR="00FB3DCF" w:rsidRDefault="00FB3DCF" w:rsidP="00846993">
      <w:pPr>
        <w:jc w:val="both"/>
        <w:rPr>
          <w:rFonts w:ascii="Calibri" w:hAnsi="Calibri" w:cs="Calibri"/>
          <w:lang w:val="en-US"/>
        </w:rPr>
      </w:pPr>
      <w:r w:rsidRPr="00BC149D">
        <w:rPr>
          <w:rFonts w:ascii="Calibri" w:hAnsi="Calibri" w:cs="Calibri"/>
          <w:lang w:val="en-US"/>
        </w:rPr>
        <w:t>This table is not exhaustive in a sense that it does not contain all papers that dealt with evaluating the</w:t>
      </w:r>
      <w:r w:rsidR="008D3C6D">
        <w:rPr>
          <w:rFonts w:ascii="Calibri" w:hAnsi="Calibri" w:cs="Calibri"/>
          <w:lang w:val="en-US"/>
        </w:rPr>
        <w:t>ir</w:t>
      </w:r>
      <w:r w:rsidRPr="00BC149D">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Pr>
          <w:rFonts w:ascii="Calibri" w:hAnsi="Calibri" w:cs="Calibri"/>
          <w:lang w:val="en-US"/>
        </w:rPr>
        <w:t>MSIS (2L,</w:t>
      </w:r>
      <w:r w:rsidR="00D11852">
        <w:rPr>
          <w:rFonts w:ascii="Calibri" w:hAnsi="Calibri" w:cs="Calibri"/>
          <w:lang w:val="en-US"/>
        </w:rPr>
        <w:t xml:space="preserve"> </w:t>
      </w:r>
      <w:r w:rsidR="008D3C6D">
        <w:rPr>
          <w:rFonts w:ascii="Calibri" w:hAnsi="Calibri" w:cs="Calibri"/>
          <w:lang w:val="en-US"/>
        </w:rPr>
        <w:t>31</w:t>
      </w:r>
      <w:r w:rsidR="00D11852">
        <w:rPr>
          <w:rFonts w:ascii="Calibri" w:hAnsi="Calibri" w:cs="Calibri"/>
          <w:lang w:val="en-US"/>
        </w:rPr>
        <w:t>, 39</w:t>
      </w:r>
      <w:r w:rsidR="008D3C6D">
        <w:rPr>
          <w:rFonts w:ascii="Calibri" w:hAnsi="Calibri" w:cs="Calibri"/>
          <w:lang w:val="en-US"/>
        </w:rPr>
        <w:t xml:space="preserve">), </w:t>
      </w:r>
      <w:r w:rsidRPr="00BC149D">
        <w:rPr>
          <w:rFonts w:ascii="Calibri" w:hAnsi="Calibri" w:cs="Calibri"/>
          <w:lang w:val="en-US"/>
        </w:rPr>
        <w:t>NMPIL (34,35)</w:t>
      </w:r>
      <w:r w:rsidR="008D3C6D">
        <w:rPr>
          <w:rFonts w:ascii="Calibri" w:hAnsi="Calibri" w:cs="Calibri"/>
          <w:lang w:val="en-US"/>
        </w:rPr>
        <w:t xml:space="preserve">, PINAW (37) or Bias (2L) </w:t>
      </w:r>
      <w:r w:rsidR="004D2553" w:rsidRPr="00BC149D">
        <w:rPr>
          <w:rFonts w:ascii="Calibri" w:hAnsi="Calibri" w:cs="Calibri"/>
          <w:lang w:val="en-US"/>
        </w:rPr>
        <w:t>were not directly translatable to the CLV context</w:t>
      </w:r>
      <w:r w:rsidR="002A08E9">
        <w:rPr>
          <w:rStyle w:val="Funotenzeichen"/>
          <w:rFonts w:ascii="Calibri" w:hAnsi="Calibri" w:cs="Calibri"/>
          <w:lang w:val="en-US"/>
        </w:rPr>
        <w:footnoteReference w:id="2"/>
      </w:r>
      <w:r w:rsidR="002A08E9">
        <w:rPr>
          <w:rFonts w:ascii="Calibri" w:hAnsi="Calibri" w:cs="Calibri"/>
          <w:lang w:val="en-US"/>
        </w:rPr>
        <w:t>,</w:t>
      </w:r>
      <w:r w:rsidR="004D2553" w:rsidRPr="00BC149D">
        <w:rPr>
          <w:rFonts w:ascii="Calibri" w:hAnsi="Calibri" w:cs="Calibri"/>
          <w:lang w:val="en-US"/>
        </w:rPr>
        <w:t xml:space="preserve"> but the</w:t>
      </w:r>
      <w:r w:rsidR="008D3C6D">
        <w:rPr>
          <w:rFonts w:ascii="Calibri" w:hAnsi="Calibri" w:cs="Calibri"/>
          <w:lang w:val="en-US"/>
        </w:rPr>
        <w:t>ir</w:t>
      </w:r>
      <w:r w:rsidR="00BB6C4B" w:rsidRPr="00BC149D">
        <w:rPr>
          <w:rFonts w:ascii="Calibri" w:hAnsi="Calibri" w:cs="Calibri"/>
          <w:lang w:val="en-US"/>
        </w:rPr>
        <w:t xml:space="preserve"> </w:t>
      </w:r>
      <w:r w:rsidR="004D2553" w:rsidRPr="00BC149D">
        <w:rPr>
          <w:rFonts w:ascii="Calibri" w:hAnsi="Calibri" w:cs="Calibri"/>
          <w:lang w:val="en-US"/>
        </w:rPr>
        <w:t>idea is used in</w:t>
      </w:r>
      <w:r w:rsidR="00BB6C4B" w:rsidRPr="00BC149D">
        <w:rPr>
          <w:rFonts w:ascii="Calibri" w:hAnsi="Calibri" w:cs="Calibri"/>
          <w:lang w:val="en-US"/>
        </w:rPr>
        <w:t xml:space="preserve"> a</w:t>
      </w:r>
      <w:r w:rsidR="004D2553" w:rsidRPr="00BC149D">
        <w:rPr>
          <w:rFonts w:ascii="Calibri" w:hAnsi="Calibri" w:cs="Calibri"/>
          <w:lang w:val="en-US"/>
        </w:rPr>
        <w:t xml:space="preserve"> slightly </w:t>
      </w:r>
      <w:r w:rsidR="00BB6C4B" w:rsidRPr="00BC149D">
        <w:rPr>
          <w:rFonts w:ascii="Calibri" w:hAnsi="Calibri" w:cs="Calibri"/>
          <w:lang w:val="en-US"/>
        </w:rPr>
        <w:t>changed</w:t>
      </w:r>
      <w:r w:rsidR="004D2553" w:rsidRPr="00BC149D">
        <w:rPr>
          <w:rFonts w:ascii="Calibri" w:hAnsi="Calibri" w:cs="Calibri"/>
          <w:lang w:val="en-US"/>
        </w:rPr>
        <w:t xml:space="preserve"> measure</w:t>
      </w:r>
      <w:r w:rsidR="008D3C6D">
        <w:rPr>
          <w:rFonts w:ascii="Calibri" w:hAnsi="Calibri" w:cs="Calibri"/>
          <w:lang w:val="en-US"/>
        </w:rPr>
        <w:t>, hence they are noted in brackets</w:t>
      </w:r>
      <w:r w:rsidR="00B03AFE" w:rsidRPr="00BC149D">
        <w:rPr>
          <w:rFonts w:ascii="Calibri" w:hAnsi="Calibri" w:cs="Calibri"/>
          <w:lang w:val="en-US"/>
        </w:rPr>
        <w:t xml:space="preserve">. All the measures used will be explained in the </w:t>
      </w:r>
      <w:r w:rsidR="004D2553" w:rsidRPr="00BC149D">
        <w:rPr>
          <w:rFonts w:ascii="Calibri" w:hAnsi="Calibri" w:cs="Calibri"/>
          <w:lang w:val="en-US"/>
        </w:rPr>
        <w:t xml:space="preserve">section below. </w:t>
      </w:r>
      <w:r w:rsidR="00B03AFE" w:rsidRPr="00BC149D">
        <w:rPr>
          <w:rFonts w:ascii="Calibri" w:hAnsi="Calibri" w:cs="Calibri"/>
          <w:lang w:val="en-US"/>
        </w:rPr>
        <w:t>The bias has a different position as it does not evaluate PIs but the point forecasts.</w:t>
      </w:r>
    </w:p>
    <w:p w14:paraId="2EB408FF" w14:textId="11224448" w:rsidR="00BE2165" w:rsidRDefault="004C2215" w:rsidP="004C2215">
      <w:pPr>
        <w:pStyle w:val="berschrift2"/>
        <w:rPr>
          <w:rFonts w:ascii="Calibri" w:hAnsi="Calibri" w:cs="Calibri"/>
          <w:lang w:val="en-US"/>
        </w:rPr>
      </w:pPr>
      <w:r>
        <w:rPr>
          <w:rFonts w:ascii="Calibri" w:hAnsi="Calibri" w:cs="Calibri"/>
          <w:lang w:val="en-US"/>
        </w:rPr>
        <w:t>R</w:t>
      </w:r>
      <w:r w:rsidR="00BE2165">
        <w:rPr>
          <w:rFonts w:ascii="Calibri" w:hAnsi="Calibri" w:cs="Calibri"/>
          <w:lang w:val="en-US"/>
        </w:rPr>
        <w:t>ole of uncertainty in marketing</w:t>
      </w:r>
    </w:p>
    <w:p w14:paraId="6A0694A7" w14:textId="7EABAEFE" w:rsidR="004C2215" w:rsidRPr="004C2215" w:rsidRDefault="004C2215" w:rsidP="004C2215">
      <w:pPr>
        <w:rPr>
          <w:lang w:val="en-US"/>
        </w:rPr>
      </w:pPr>
      <w:r>
        <w:rPr>
          <w:lang w:val="en-US"/>
        </w:rPr>
        <w:t>…</w:t>
      </w:r>
    </w:p>
    <w:p w14:paraId="05AAE948" w14:textId="08EBC34E" w:rsidR="005B4B16" w:rsidRPr="00BC149D" w:rsidRDefault="005B4B16" w:rsidP="00846993">
      <w:pPr>
        <w:pStyle w:val="berschrift1"/>
        <w:jc w:val="both"/>
        <w:rPr>
          <w:rFonts w:ascii="Calibri" w:hAnsi="Calibri" w:cs="Calibri"/>
          <w:lang w:val="en-US"/>
        </w:rPr>
      </w:pPr>
      <w:bookmarkStart w:id="2" w:name="_Toc164941954"/>
      <w:r w:rsidRPr="00BC149D">
        <w:rPr>
          <w:rFonts w:ascii="Calibri" w:hAnsi="Calibri" w:cs="Calibri"/>
          <w:lang w:val="en-US"/>
        </w:rPr>
        <w:t>Method</w:t>
      </w:r>
      <w:r w:rsidR="00D50170" w:rsidRPr="00BC149D">
        <w:rPr>
          <w:rFonts w:ascii="Calibri" w:hAnsi="Calibri" w:cs="Calibri"/>
          <w:lang w:val="en-US"/>
        </w:rPr>
        <w:t>s</w:t>
      </w:r>
      <w:bookmarkEnd w:id="2"/>
    </w:p>
    <w:p w14:paraId="71B05FA0" w14:textId="5FDBD34E" w:rsidR="005B4B16" w:rsidRPr="00BC149D" w:rsidRDefault="005B4B16" w:rsidP="00846993">
      <w:pPr>
        <w:jc w:val="both"/>
        <w:rPr>
          <w:rFonts w:ascii="Calibri" w:hAnsi="Calibri" w:cs="Calibri"/>
          <w:lang w:val="en-US"/>
        </w:rPr>
      </w:pPr>
      <w:r w:rsidRPr="00BC149D">
        <w:rPr>
          <w:rFonts w:ascii="Calibri" w:hAnsi="Calibri" w:cs="Calibri"/>
          <w:lang w:val="en-US"/>
        </w:rPr>
        <w:t xml:space="preserve">In this section, </w:t>
      </w:r>
      <w:r w:rsidR="00D50170" w:rsidRPr="00BC149D">
        <w:rPr>
          <w:rFonts w:ascii="Calibri" w:hAnsi="Calibri" w:cs="Calibri"/>
          <w:lang w:val="en-US"/>
        </w:rPr>
        <w:t xml:space="preserve">methods to derive </w:t>
      </w:r>
      <w:r w:rsidRPr="00BC149D">
        <w:rPr>
          <w:rFonts w:ascii="Calibri" w:hAnsi="Calibri" w:cs="Calibri"/>
          <w:lang w:val="en-US"/>
        </w:rPr>
        <w:t xml:space="preserve">alternative PIs to benchmark the by CLVTools </w:t>
      </w:r>
      <w:r w:rsidR="00D50170" w:rsidRPr="00BC149D">
        <w:rPr>
          <w:rFonts w:ascii="Calibri" w:hAnsi="Calibri" w:cs="Calibri"/>
          <w:lang w:val="en-US"/>
        </w:rPr>
        <w:t>suggest</w:t>
      </w:r>
      <w:r w:rsidRPr="00BC149D">
        <w:rPr>
          <w:rFonts w:ascii="Calibri" w:hAnsi="Calibri" w:cs="Calibri"/>
          <w:lang w:val="en-US"/>
        </w:rPr>
        <w:t xml:space="preserve"> intervals</w:t>
      </w:r>
      <w:r w:rsidR="00D50170" w:rsidRPr="00BC149D">
        <w:rPr>
          <w:rFonts w:ascii="Calibri" w:hAnsi="Calibri" w:cs="Calibri"/>
          <w:lang w:val="en-US"/>
        </w:rPr>
        <w:t xml:space="preserve"> will be presented</w:t>
      </w:r>
      <w:r w:rsidRPr="00BC149D">
        <w:rPr>
          <w:rFonts w:ascii="Calibri" w:hAnsi="Calibri" w:cs="Calibri"/>
          <w:lang w:val="en-US"/>
        </w:rPr>
        <w:t xml:space="preserve">. Also, all measures that aim to assess reliability and sharpness of PIs and will be used in this work will be </w:t>
      </w:r>
      <w:r w:rsidR="00D50170" w:rsidRPr="00BC149D">
        <w:rPr>
          <w:rFonts w:ascii="Calibri" w:hAnsi="Calibri" w:cs="Calibri"/>
          <w:lang w:val="en-US"/>
        </w:rPr>
        <w:t>introduced</w:t>
      </w:r>
      <w:r w:rsidRPr="00BC149D">
        <w:rPr>
          <w:rFonts w:ascii="Calibri" w:hAnsi="Calibri" w:cs="Calibri"/>
          <w:lang w:val="en-US"/>
        </w:rPr>
        <w:t>.</w:t>
      </w:r>
    </w:p>
    <w:p w14:paraId="1FB604C5" w14:textId="6D83885A" w:rsidR="005B4B16" w:rsidRPr="00BC149D" w:rsidRDefault="005B4B16" w:rsidP="00846993">
      <w:pPr>
        <w:pStyle w:val="berschrift2"/>
        <w:jc w:val="both"/>
        <w:rPr>
          <w:rFonts w:ascii="Calibri" w:hAnsi="Calibri" w:cs="Calibri"/>
          <w:lang w:val="en-US"/>
        </w:rPr>
      </w:pPr>
      <w:bookmarkStart w:id="3" w:name="_Toc164941955"/>
      <w:r w:rsidRPr="00BC149D">
        <w:rPr>
          <w:rFonts w:ascii="Calibri" w:hAnsi="Calibri" w:cs="Calibri"/>
          <w:lang w:val="en-US"/>
        </w:rPr>
        <w:lastRenderedPageBreak/>
        <w:t>Derive benchmarking prediction intervals</w:t>
      </w:r>
      <w:bookmarkEnd w:id="3"/>
    </w:p>
    <w:p w14:paraId="28A4C44C" w14:textId="2FCBEA94" w:rsidR="005B4B16" w:rsidRPr="00BC149D" w:rsidRDefault="005B4B16" w:rsidP="00846993">
      <w:pPr>
        <w:pStyle w:val="berschrift3"/>
        <w:jc w:val="both"/>
        <w:rPr>
          <w:lang w:val="en-US"/>
        </w:rPr>
      </w:pPr>
      <w:bookmarkStart w:id="4" w:name="_Toc164941956"/>
      <w:r w:rsidRPr="00BC149D">
        <w:rPr>
          <w:lang w:val="en-US"/>
        </w:rPr>
        <w:t>Method 1</w:t>
      </w:r>
      <w:bookmarkEnd w:id="4"/>
    </w:p>
    <w:p w14:paraId="529932EB" w14:textId="32E1ECB4" w:rsidR="005B4B16" w:rsidRPr="00BC149D" w:rsidRDefault="005B4B16" w:rsidP="00846993">
      <w:pPr>
        <w:jc w:val="both"/>
        <w:rPr>
          <w:rFonts w:ascii="Calibri" w:hAnsi="Calibri" w:cs="Calibri"/>
          <w:lang w:val="en-US"/>
        </w:rPr>
      </w:pPr>
      <w:r w:rsidRPr="00BC149D">
        <w:rPr>
          <w:rFonts w:ascii="Calibri" w:hAnsi="Calibri" w:cs="Calibri"/>
          <w:lang w:val="en-US"/>
        </w:rPr>
        <w:t xml:space="preserve">To predict the CLV, CLVTools </w:t>
      </w:r>
      <w:r w:rsidR="00DD4E43" w:rsidRPr="00BC149D">
        <w:rPr>
          <w:rFonts w:ascii="Calibri" w:hAnsi="Calibri" w:cs="Calibri"/>
          <w:lang w:val="en-US"/>
        </w:rPr>
        <w:t xml:space="preserve">predicts DERT (Discounted Expected Residual Transactions) and multiplies it predicted mean spending. To derive both sizes, two parametric models are used,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 xml:space="preserve">- and gg-model, respectively. For the </w:t>
      </w:r>
      <w:proofErr w:type="spellStart"/>
      <w:r w:rsidR="00DD4E43" w:rsidRPr="00BC149D">
        <w:rPr>
          <w:rFonts w:ascii="Calibri" w:hAnsi="Calibri" w:cs="Calibri"/>
          <w:lang w:val="en-US"/>
        </w:rPr>
        <w:t>pnbd</w:t>
      </w:r>
      <w:proofErr w:type="spellEnd"/>
      <w:r w:rsidR="00DD4E43" w:rsidRPr="00BC149D">
        <w:rPr>
          <w:rFonts w:ascii="Calibri" w:hAnsi="Calibri" w:cs="Calibri"/>
          <w:lang w:val="en-US"/>
        </w:rPr>
        <w:t>-model, there are 4 parameters estimated, r</w:t>
      </w:r>
      <w:r w:rsidR="005D7185" w:rsidRPr="00BC149D">
        <w:rPr>
          <w:rFonts w:ascii="Calibri" w:hAnsi="Calibri" w:cs="Calibri"/>
          <w:lang w:val="en-US"/>
        </w:rPr>
        <w:t xml:space="preserve"> and α as shape and scale parameter of the gamma distribution (purchase rate) and s and β for the attrition rate of individual customers (</w:t>
      </w:r>
      <w:r w:rsidR="005D7185" w:rsidRPr="00BC149D">
        <w:rPr>
          <w:rFonts w:ascii="Calibri" w:hAnsi="Calibri" w:cs="Calibri"/>
          <w:i/>
          <w:lang w:val="en-US"/>
        </w:rPr>
        <w:t>CLVTools documentation</w:t>
      </w:r>
      <w:r w:rsidR="005D7185" w:rsidRPr="00BC149D">
        <w:rPr>
          <w:rFonts w:ascii="Calibri" w:hAnsi="Calibri" w:cs="Calibri"/>
          <w:lang w:val="en-US"/>
        </w:rPr>
        <w:t>)</w:t>
      </w:r>
      <w:r w:rsidR="006F2DDA" w:rsidRPr="00BC149D">
        <w:rPr>
          <w:rFonts w:ascii="Calibri" w:hAnsi="Calibri" w:cs="Calibri"/>
          <w:lang w:val="en-US"/>
        </w:rPr>
        <w:t xml:space="preserve">. Estimating </w:t>
      </w:r>
      <w:r w:rsidR="00D95E17" w:rsidRPr="00BC149D">
        <w:rPr>
          <w:rFonts w:ascii="Calibri" w:hAnsi="Calibri" w:cs="Calibri"/>
          <w:lang w:val="en-US"/>
        </w:rPr>
        <w:t xml:space="preserve">both models </w:t>
      </w:r>
      <w:r w:rsidR="006F2DDA" w:rsidRPr="00BC149D">
        <w:rPr>
          <w:rFonts w:ascii="Calibri" w:hAnsi="Calibri" w:cs="Calibri"/>
          <w:lang w:val="en-US"/>
        </w:rPr>
        <w:t>results in a direct estimate for each parameter and a covariance matrix of all parameters</w:t>
      </w:r>
      <w:r w:rsidR="00D95E17" w:rsidRPr="00BC149D">
        <w:rPr>
          <w:rFonts w:ascii="Calibri" w:hAnsi="Calibri" w:cs="Calibri"/>
          <w:lang w:val="en-US"/>
        </w:rPr>
        <w:t xml:space="preserve"> (1 per model) </w:t>
      </w:r>
      <w:r w:rsidR="006F2DDA" w:rsidRPr="00BC149D">
        <w:rPr>
          <w:rFonts w:ascii="Calibri" w:hAnsi="Calibri" w:cs="Calibri"/>
          <w:lang w:val="en-US"/>
        </w:rPr>
        <w:t>which represents the uncertainty connected with the estimates.</w:t>
      </w:r>
      <w:r w:rsidR="008F5CBF" w:rsidRPr="00BC149D">
        <w:rPr>
          <w:rFonts w:ascii="Calibri" w:hAnsi="Calibri" w:cs="Calibri"/>
          <w:lang w:val="en-US"/>
        </w:rPr>
        <w:t xml:space="preserve"> Assuming a normal distribution with the just named characteristics, a set of 1000 observations for the parameters</w:t>
      </w:r>
      <w:r w:rsidR="00D95E17" w:rsidRPr="00BC149D">
        <w:rPr>
          <w:rFonts w:ascii="Calibri" w:hAnsi="Calibri" w:cs="Calibri"/>
          <w:lang w:val="en-US"/>
        </w:rPr>
        <w:t xml:space="preserve"> for both models is estimated. This results in 1000 different models with 1000 estimated CLVs from which one takes the central 9</w:t>
      </w:r>
      <w:r w:rsidR="003367F9" w:rsidRPr="00BC149D">
        <w:rPr>
          <w:rFonts w:ascii="Calibri" w:hAnsi="Calibri" w:cs="Calibri"/>
          <w:lang w:val="en-US"/>
        </w:rPr>
        <w:t>0</w:t>
      </w:r>
      <w:r w:rsidR="00D95E17" w:rsidRPr="00BC149D">
        <w:rPr>
          <w:rFonts w:ascii="Calibri" w:hAnsi="Calibri" w:cs="Calibri"/>
          <w:lang w:val="en-US"/>
        </w:rPr>
        <w:t xml:space="preserve">% observations to </w:t>
      </w:r>
      <w:r w:rsidR="00810ACE" w:rsidRPr="00BC149D">
        <w:rPr>
          <w:rFonts w:ascii="Calibri" w:hAnsi="Calibri" w:cs="Calibri"/>
          <w:lang w:val="en-US"/>
        </w:rPr>
        <w:t>receive</w:t>
      </w:r>
      <w:r w:rsidR="00D95E17" w:rsidRPr="00BC149D">
        <w:rPr>
          <w:rFonts w:ascii="Calibri" w:hAnsi="Calibri" w:cs="Calibri"/>
          <w:lang w:val="en-US"/>
        </w:rPr>
        <w:t xml:space="preserve"> </w:t>
      </w:r>
      <w:r w:rsidR="001D49AD" w:rsidRPr="00BC149D">
        <w:rPr>
          <w:rFonts w:ascii="Calibri" w:hAnsi="Calibri" w:cs="Calibri"/>
          <w:lang w:val="en-US"/>
        </w:rPr>
        <w:t>the corresponding</w:t>
      </w:r>
      <w:r w:rsidR="00D95E17" w:rsidRPr="00BC149D">
        <w:rPr>
          <w:rFonts w:ascii="Calibri" w:hAnsi="Calibri" w:cs="Calibri"/>
          <w:lang w:val="en-US"/>
        </w:rPr>
        <w:t xml:space="preserve"> prediction interval.</w:t>
      </w:r>
    </w:p>
    <w:p w14:paraId="0469BD6E" w14:textId="60FD9466" w:rsidR="003367F9" w:rsidRPr="00BC149D" w:rsidRDefault="003367F9" w:rsidP="00846993">
      <w:pPr>
        <w:pStyle w:val="berschrift3"/>
        <w:jc w:val="both"/>
        <w:rPr>
          <w:lang w:val="en-US"/>
        </w:rPr>
      </w:pPr>
      <w:bookmarkStart w:id="5" w:name="_Toc164941957"/>
      <w:r w:rsidRPr="00BC149D">
        <w:rPr>
          <w:lang w:val="en-US"/>
        </w:rPr>
        <w:t>Method 2</w:t>
      </w:r>
      <w:bookmarkEnd w:id="5"/>
    </w:p>
    <w:p w14:paraId="6F6E32B6" w14:textId="7B04A710" w:rsidR="003367F9" w:rsidRDefault="003367F9" w:rsidP="00846993">
      <w:pPr>
        <w:jc w:val="both"/>
        <w:rPr>
          <w:rFonts w:ascii="Calibri" w:hAnsi="Calibri" w:cs="Calibri"/>
          <w:lang w:val="en-US"/>
        </w:rPr>
      </w:pPr>
      <w:r w:rsidRPr="00BC149D">
        <w:rPr>
          <w:rFonts w:ascii="Calibri" w:hAnsi="Calibri" w:cs="Calibri"/>
          <w:lang w:val="en-US"/>
        </w:rPr>
        <w:t>This method uses the already predicted 90% PI borders that were estimated for DERT and predicted mean spending.</w:t>
      </w:r>
      <w:r w:rsidR="00DA1544" w:rsidRPr="00BC149D">
        <w:rPr>
          <w:rFonts w:ascii="Calibri" w:hAnsi="Calibri" w:cs="Calibri"/>
          <w:lang w:val="en-US"/>
        </w:rPr>
        <w:t xml:space="preserve"> Again, the assumption is made that the possible values for DERT </w:t>
      </w:r>
      <w:r w:rsidR="00505E40" w:rsidRPr="00BC149D">
        <w:rPr>
          <w:rFonts w:ascii="Calibri" w:hAnsi="Calibri" w:cs="Calibri"/>
          <w:lang w:val="en-US"/>
        </w:rPr>
        <w:t>and</w:t>
      </w:r>
      <w:r w:rsidR="00DA1544" w:rsidRPr="00BC149D">
        <w:rPr>
          <w:rFonts w:ascii="Calibri" w:hAnsi="Calibri" w:cs="Calibri"/>
          <w:lang w:val="en-US"/>
        </w:rPr>
        <w:t xml:space="preserve"> predicted mean spending are normally distributed. </w:t>
      </w:r>
      <w:r w:rsidR="00505E40" w:rsidRPr="00BC149D">
        <w:rPr>
          <w:rFonts w:ascii="Calibri" w:hAnsi="Calibri" w:cs="Calibri"/>
          <w:lang w:val="en-US"/>
        </w:rPr>
        <w:t>Therefore, for each customer, there exists theoretically a normal distribution. From this, one takes 1000 values for DERT and predicted mean spending and calculates the CLV manually.</w:t>
      </w:r>
      <w:r w:rsidR="00B41AF4" w:rsidRPr="00BC149D">
        <w:rPr>
          <w:rFonts w:ascii="Calibri" w:hAnsi="Calibri" w:cs="Calibri"/>
          <w:lang w:val="en-US"/>
        </w:rPr>
        <w:t xml:space="preserve"> From these values, one can again take the 90% prediction interval for the CLV.</w:t>
      </w:r>
    </w:p>
    <w:p w14:paraId="46693EE1" w14:textId="6E1519AE" w:rsidR="00D00B32" w:rsidRDefault="00D00B32" w:rsidP="00846993">
      <w:pPr>
        <w:pStyle w:val="berschrift3"/>
        <w:jc w:val="both"/>
        <w:rPr>
          <w:lang w:val="en-US"/>
        </w:rPr>
      </w:pPr>
      <w:bookmarkStart w:id="6" w:name="_Toc164941958"/>
      <w:r>
        <w:rPr>
          <w:lang w:val="en-US"/>
        </w:rPr>
        <w:t>Conformal prediction</w:t>
      </w:r>
      <w:bookmarkEnd w:id="6"/>
      <w:r w:rsidR="00DF7323">
        <w:rPr>
          <w:lang w:val="en-US"/>
        </w:rPr>
        <w:t xml:space="preserve"> (will be reformulated to algorithm form)</w:t>
      </w:r>
    </w:p>
    <w:p w14:paraId="70A8A171" w14:textId="46C6C487" w:rsidR="00D00B32" w:rsidRDefault="003D0AB8" w:rsidP="00846993">
      <w:pPr>
        <w:jc w:val="both"/>
        <w:rPr>
          <w:rFonts w:ascii="Calibri" w:hAnsi="Calibri" w:cs="Calibri"/>
          <w:lang w:val="en-US"/>
        </w:rPr>
      </w:pPr>
      <w:r w:rsidRPr="003D0AB8">
        <w:rPr>
          <w:rFonts w:ascii="Calibri" w:hAnsi="Calibri" w:cs="Calibri"/>
          <w:lang w:val="en-US"/>
        </w:rPr>
        <w:t xml:space="preserve">In this </w:t>
      </w:r>
      <w:r>
        <w:rPr>
          <w:rFonts w:ascii="Calibri" w:hAnsi="Calibri" w:cs="Calibri"/>
          <w:lang w:val="en-US"/>
        </w:rPr>
        <w:t xml:space="preserve">approach, a version of conformal prediction for regression / continuous data will be implemented. The big advantage of CP is that it can be used </w:t>
      </w:r>
      <w:r w:rsidR="007A1634">
        <w:rPr>
          <w:rFonts w:ascii="Calibri" w:hAnsi="Calibri" w:cs="Calibri"/>
          <w:lang w:val="en-US"/>
        </w:rPr>
        <w:t xml:space="preserve">to derive prediction intervals </w:t>
      </w:r>
      <w:r>
        <w:rPr>
          <w:rFonts w:ascii="Calibri" w:hAnsi="Calibri" w:cs="Calibri"/>
          <w:lang w:val="en-US"/>
        </w:rPr>
        <w:t>model-independent</w:t>
      </w:r>
      <w:r w:rsidR="007A1634">
        <w:rPr>
          <w:rFonts w:ascii="Calibri" w:hAnsi="Calibri" w:cs="Calibri"/>
          <w:lang w:val="en-US"/>
        </w:rPr>
        <w:t>ly</w:t>
      </w:r>
      <w:r>
        <w:rPr>
          <w:rFonts w:ascii="Calibri" w:hAnsi="Calibri" w:cs="Calibri"/>
          <w:lang w:val="en-US"/>
        </w:rPr>
        <w:t xml:space="preserve"> and without having a closed form for e.g. the variance</w:t>
      </w:r>
      <w:r w:rsidR="007A1634">
        <w:rPr>
          <w:rFonts w:ascii="Calibri" w:hAnsi="Calibri" w:cs="Calibri"/>
          <w:lang w:val="en-US"/>
        </w:rPr>
        <w:t xml:space="preserve"> as it is the case for the CLV context</w:t>
      </w:r>
      <w:r>
        <w:rPr>
          <w:rFonts w:ascii="Calibri" w:hAnsi="Calibri" w:cs="Calibri"/>
          <w:lang w:val="en-US"/>
        </w:rPr>
        <w:t>. The implementation in this work shall be introduced in the following.</w:t>
      </w:r>
      <w:r w:rsidR="007A1634">
        <w:rPr>
          <w:rFonts w:ascii="Calibri" w:hAnsi="Calibri" w:cs="Calibri"/>
          <w:lang w:val="en-US"/>
        </w:rPr>
        <w:t xml:space="preserve"> The historic data of purchases is separated into 3 parts, a training, calibration</w:t>
      </w:r>
      <w:r w:rsidR="00CC7D7F">
        <w:rPr>
          <w:rFonts w:ascii="Calibri" w:hAnsi="Calibri" w:cs="Calibri"/>
          <w:lang w:val="en-US"/>
        </w:rPr>
        <w:t>,</w:t>
      </w:r>
      <w:r w:rsidR="007A1634">
        <w:rPr>
          <w:rFonts w:ascii="Calibri" w:hAnsi="Calibri" w:cs="Calibri"/>
          <w:lang w:val="en-US"/>
        </w:rPr>
        <w:t xml:space="preserve"> and testing part where each customer (and all their purchases) cannot be split over several parts. </w:t>
      </w:r>
      <w:r w:rsidR="00CC7D7F">
        <w:rPr>
          <w:rFonts w:ascii="Calibri" w:hAnsi="Calibri" w:cs="Calibri"/>
          <w:lang w:val="en-US"/>
        </w:rPr>
        <w:t xml:space="preserve">After splitting, the </w:t>
      </w:r>
      <w:proofErr w:type="spellStart"/>
      <w:r w:rsidR="00CC7D7F">
        <w:rPr>
          <w:rFonts w:ascii="Calibri" w:hAnsi="Calibri" w:cs="Calibri"/>
          <w:lang w:val="en-US"/>
        </w:rPr>
        <w:t>pnbd</w:t>
      </w:r>
      <w:proofErr w:type="spellEnd"/>
      <w:r w:rsidR="00CC7D7F">
        <w:rPr>
          <w:rFonts w:ascii="Calibri" w:hAnsi="Calibri" w:cs="Calibri"/>
          <w:lang w:val="en-US"/>
        </w:rPr>
        <w:t xml:space="preserve"> and gg models are trained for all 3 parts, so that 6 models are resulting. This step is necessary to get access to all parameters of the </w:t>
      </w:r>
      <w:proofErr w:type="spellStart"/>
      <w:r w:rsidR="00CC7D7F">
        <w:rPr>
          <w:rFonts w:ascii="Calibri" w:hAnsi="Calibri" w:cs="Calibri"/>
          <w:lang w:val="en-US"/>
        </w:rPr>
        <w:t>pnbd</w:t>
      </w:r>
      <w:proofErr w:type="spellEnd"/>
      <w:r w:rsidR="00CC7D7F">
        <w:rPr>
          <w:rFonts w:ascii="Calibri" w:hAnsi="Calibri" w:cs="Calibri"/>
          <w:lang w:val="en-US"/>
        </w:rPr>
        <w:t xml:space="preserve"> and gg models. The parameters of the training model are now taken to replace the estimated parameters of the calibration and testing part models so that all models of a kind (</w:t>
      </w:r>
      <w:proofErr w:type="spellStart"/>
      <w:r w:rsidR="00CC7D7F">
        <w:rPr>
          <w:rFonts w:ascii="Calibri" w:hAnsi="Calibri" w:cs="Calibri"/>
          <w:lang w:val="en-US"/>
        </w:rPr>
        <w:t>pnbd</w:t>
      </w:r>
      <w:proofErr w:type="spellEnd"/>
      <w:r w:rsidR="00CC7D7F">
        <w:rPr>
          <w:rFonts w:ascii="Calibri" w:hAnsi="Calibri" w:cs="Calibri"/>
          <w:lang w:val="en-US"/>
        </w:rPr>
        <w:t xml:space="preserve"> or gg) have the same parameters but different data. With this setting, it is possible to make predictions for the calibration and test partition while doing so for the training partition is not required any further.</w:t>
      </w:r>
      <w:r w:rsidR="00164A89">
        <w:rPr>
          <w:rFonts w:ascii="Calibri" w:hAnsi="Calibri" w:cs="Calibri"/>
          <w:lang w:val="en-US"/>
        </w:rPr>
        <w:t xml:space="preserve"> The difference of predictions and true values of the calibration part are taken to derive an absolute error distribution. From this distribution</w:t>
      </w:r>
      <w:r w:rsidR="00F96A25">
        <w:rPr>
          <w:rFonts w:ascii="Calibri" w:hAnsi="Calibri" w:cs="Calibri"/>
          <w:lang w:val="en-US"/>
        </w:rPr>
        <w:t>,</w:t>
      </w:r>
      <w:r w:rsidR="00164A89">
        <w:rPr>
          <w:rFonts w:ascii="Calibri" w:hAnsi="Calibri" w:cs="Calibri"/>
          <w:lang w:val="en-US"/>
        </w:rPr>
        <w:t xml:space="preserve"> one can take the desired confidence interval</w:t>
      </w:r>
      <w:r w:rsidR="0007560A">
        <w:rPr>
          <w:rFonts w:ascii="Calibri" w:hAnsi="Calibri" w:cs="Calibri"/>
          <w:lang w:val="en-US"/>
        </w:rPr>
        <w:t>, e.g. take the error for which 90% of the errors are smaller</w:t>
      </w:r>
      <w:r w:rsidR="00F96A25">
        <w:rPr>
          <w:rFonts w:ascii="Calibri" w:hAnsi="Calibri" w:cs="Calibri"/>
          <w:lang w:val="en-US"/>
        </w:rPr>
        <w:t>.</w:t>
      </w:r>
      <w:r w:rsidR="00B00896">
        <w:rPr>
          <w:rFonts w:ascii="Calibri" w:hAnsi="Calibri" w:cs="Calibri"/>
          <w:lang w:val="en-US"/>
        </w:rPr>
        <w:t xml:space="preserve"> Note that by now, the error is taken as difference between true value and prediction and scaled by the prediction. This is necessary to avoid issues that come with heterogeneity of CLVs which range from $1 to $500 and would make an unscaled measure meaningless</w:t>
      </w:r>
      <w:r w:rsidR="001F6849">
        <w:rPr>
          <w:rStyle w:val="Funotenzeichen"/>
          <w:rFonts w:ascii="Calibri" w:hAnsi="Calibri" w:cs="Calibri"/>
          <w:lang w:val="en-US"/>
        </w:rPr>
        <w:footnoteReference w:id="3"/>
      </w:r>
      <w:r w:rsidR="00B00896">
        <w:rPr>
          <w:rFonts w:ascii="Calibri" w:hAnsi="Calibri" w:cs="Calibri"/>
          <w:lang w:val="en-US"/>
        </w:rPr>
        <w:t>.</w:t>
      </w:r>
      <w:r w:rsidR="00B00324">
        <w:rPr>
          <w:rFonts w:ascii="Calibri" w:hAnsi="Calibri" w:cs="Calibri"/>
          <w:lang w:val="en-US"/>
        </w:rPr>
        <w:t xml:space="preserve"> As a final step, the quantile that was previously derived is subtracted/added from/to the predictions of the test partition to get the lower/upper quantiles, now in absolute values. This results in symmetric PIs. From there, one can derive the true coverage on the test data. The described algorithm is applied several times</w:t>
      </w:r>
      <w:r w:rsidR="00AD4ED7">
        <w:rPr>
          <w:rFonts w:ascii="Calibri" w:hAnsi="Calibri" w:cs="Calibri"/>
          <w:lang w:val="en-US"/>
        </w:rPr>
        <w:t xml:space="preserve"> (as often as it takes that every customer is sampled at least 1 time)</w:t>
      </w:r>
      <w:r w:rsidR="00B00324">
        <w:rPr>
          <w:rFonts w:ascii="Calibri" w:hAnsi="Calibri" w:cs="Calibri"/>
          <w:lang w:val="en-US"/>
        </w:rPr>
        <w:t>, each time sampling new training, calibration and test sets and finally averaging over lower and upper bounds of the PIs. An issue that must be noted is that the performance of the PIs on the test set is reasonable</w:t>
      </w:r>
      <w:r w:rsidR="0007560A">
        <w:rPr>
          <w:rFonts w:ascii="Calibri" w:hAnsi="Calibri" w:cs="Calibri"/>
          <w:lang w:val="en-US"/>
        </w:rPr>
        <w:t xml:space="preserve"> </w:t>
      </w:r>
      <w:r w:rsidR="00B00324">
        <w:rPr>
          <w:rFonts w:ascii="Calibri" w:hAnsi="Calibri" w:cs="Calibri"/>
          <w:lang w:val="en-US"/>
        </w:rPr>
        <w:t xml:space="preserve">while applying it to the “normal” predictions outside of CP results in far too high coverage </w:t>
      </w:r>
      <w:r w:rsidR="00B00324">
        <w:rPr>
          <w:rFonts w:ascii="Calibri" w:hAnsi="Calibri" w:cs="Calibri"/>
          <w:lang w:val="en-US"/>
        </w:rPr>
        <w:lastRenderedPageBreak/>
        <w:t xml:space="preserve">rates. Probably that is due to the way the data were simulated in relation to those predictions and/or the model performance </w:t>
      </w:r>
      <w:r w:rsidR="00BE4922">
        <w:rPr>
          <w:rFonts w:ascii="Calibri" w:hAnsi="Calibri" w:cs="Calibri"/>
          <w:lang w:val="en-US"/>
        </w:rPr>
        <w:t>loses precision when the training set is too small, resulting in higher errors, resulting in larger prediction intervals which deliver a too good coverage rate</w:t>
      </w:r>
      <w:r w:rsidR="00C81245">
        <w:rPr>
          <w:rFonts w:ascii="Calibri" w:hAnsi="Calibri" w:cs="Calibri"/>
          <w:lang w:val="en-US"/>
        </w:rPr>
        <w:t>.</w:t>
      </w:r>
    </w:p>
    <w:p w14:paraId="20ED0AB9" w14:textId="5F53CC20" w:rsidR="0007560A" w:rsidRDefault="0007560A" w:rsidP="0007560A">
      <w:pPr>
        <w:pStyle w:val="berschrift4"/>
        <w:rPr>
          <w:lang w:val="en-US"/>
        </w:rPr>
      </w:pPr>
      <w:r>
        <w:rPr>
          <w:lang w:val="en-US"/>
        </w:rPr>
        <w:t>Validity</w:t>
      </w:r>
    </w:p>
    <w:p w14:paraId="7A137C66" w14:textId="33D5E517" w:rsidR="0007560A" w:rsidRPr="00A27968" w:rsidRDefault="0007560A" w:rsidP="00A27968">
      <w:pPr>
        <w:jc w:val="both"/>
        <w:rPr>
          <w:rFonts w:ascii="Calibri" w:hAnsi="Calibri" w:cs="Calibri"/>
          <w:lang w:val="en-US"/>
        </w:rPr>
      </w:pPr>
      <w:r w:rsidRPr="00A27968">
        <w:rPr>
          <w:rFonts w:ascii="Calibri" w:hAnsi="Calibri" w:cs="Calibri"/>
          <w:lang w:val="en-US"/>
        </w:rPr>
        <w:t xml:space="preserve">The measure validity assesses how exact the prediction intervals perform. They must cover on average </w:t>
      </w:r>
      <w:r w:rsidR="00AD4ED7" w:rsidRPr="00A27968">
        <w:rPr>
          <w:rFonts w:ascii="Calibri" w:hAnsi="Calibri" w:cs="Calibri"/>
          <w:lang w:val="en-US"/>
        </w:rPr>
        <w:t>the true value in (</w:t>
      </w:r>
      <w:r w:rsidRPr="00A27968">
        <w:rPr>
          <w:rFonts w:ascii="Calibri" w:hAnsi="Calibri" w:cs="Calibri"/>
          <w:lang w:val="en-US"/>
        </w:rPr>
        <w:t>1-α</w:t>
      </w:r>
      <w:r w:rsidR="00AD4ED7" w:rsidRPr="00A27968">
        <w:rPr>
          <w:rFonts w:ascii="Calibri" w:hAnsi="Calibri" w:cs="Calibri"/>
          <w:lang w:val="en-US"/>
        </w:rPr>
        <w:t>)*100% of the cases</w:t>
      </w:r>
      <w:r w:rsidR="00FE619F" w:rsidRPr="00A27968">
        <w:rPr>
          <w:rFonts w:ascii="Calibri" w:hAnsi="Calibri" w:cs="Calibri"/>
          <w:lang w:val="en-US"/>
        </w:rPr>
        <w:t xml:space="preserve"> to be called valid. The current approach delivers in this regard (and with the simulated test data) satisfying results</w:t>
      </w:r>
      <w:r w:rsidR="00A27968" w:rsidRPr="00A27968">
        <w:rPr>
          <w:rFonts w:ascii="Calibri" w:hAnsi="Calibri" w:cs="Calibri"/>
          <w:lang w:val="en-US"/>
        </w:rPr>
        <w:t xml:space="preserve"> when repeated often enough (what is typically not the case when only as many runs are conducted as are necessary to sample each customer at least once as described in the approach above)</w:t>
      </w:r>
      <w:r w:rsidR="002D29E1">
        <w:rPr>
          <w:rFonts w:ascii="Calibri" w:hAnsi="Calibri" w:cs="Calibri"/>
          <w:lang w:val="en-US"/>
        </w:rPr>
        <w:t>.</w:t>
      </w:r>
    </w:p>
    <w:p w14:paraId="157E7DE0" w14:textId="08B6F76F" w:rsidR="00AE5640" w:rsidRDefault="00AE5640" w:rsidP="00AE5640">
      <w:pPr>
        <w:pStyle w:val="berschrift4"/>
        <w:rPr>
          <w:lang w:val="en-US"/>
        </w:rPr>
      </w:pPr>
      <w:r>
        <w:rPr>
          <w:lang w:val="en-US"/>
        </w:rPr>
        <w:t>Exchangeability</w:t>
      </w:r>
    </w:p>
    <w:p w14:paraId="06CCB4A7" w14:textId="02E46535" w:rsidR="00AE5640" w:rsidRPr="00AE5640" w:rsidRDefault="00AE5640" w:rsidP="00AE5640">
      <w:pPr>
        <w:rPr>
          <w:lang w:val="en-US"/>
        </w:rPr>
      </w:pPr>
      <w:r>
        <w:rPr>
          <w:lang w:val="en-US"/>
        </w:rPr>
        <w:t>…</w:t>
      </w:r>
    </w:p>
    <w:p w14:paraId="370A4829" w14:textId="1A7FEEC4" w:rsidR="00585275" w:rsidRPr="00BC149D" w:rsidRDefault="00585275" w:rsidP="00846993">
      <w:pPr>
        <w:pStyle w:val="berschrift2"/>
        <w:jc w:val="both"/>
        <w:rPr>
          <w:rFonts w:ascii="Calibri" w:hAnsi="Calibri" w:cs="Calibri"/>
          <w:lang w:val="en-US"/>
        </w:rPr>
      </w:pPr>
      <w:bookmarkStart w:id="7" w:name="_Toc164941959"/>
      <w:r w:rsidRPr="00BC149D">
        <w:rPr>
          <w:rFonts w:ascii="Calibri" w:hAnsi="Calibri" w:cs="Calibri"/>
          <w:lang w:val="en-US"/>
        </w:rPr>
        <w:t>Measures to assess reliability and sharpness</w:t>
      </w:r>
      <w:bookmarkEnd w:id="7"/>
    </w:p>
    <w:p w14:paraId="0B79EA6E" w14:textId="373D097F" w:rsidR="00585275" w:rsidRPr="00BC149D" w:rsidRDefault="00585275" w:rsidP="00846993">
      <w:pPr>
        <w:jc w:val="both"/>
        <w:rPr>
          <w:rFonts w:ascii="Calibri" w:hAnsi="Calibri" w:cs="Calibri"/>
          <w:lang w:val="en-US"/>
        </w:rPr>
      </w:pPr>
      <w:r w:rsidRPr="00BC149D">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BC149D" w:rsidRDefault="00663F3D" w:rsidP="00846993">
      <w:pPr>
        <w:pStyle w:val="berschrift3"/>
        <w:jc w:val="both"/>
        <w:rPr>
          <w:rFonts w:ascii="Calibri" w:hAnsi="Calibri" w:cs="Calibri"/>
          <w:lang w:val="en-US"/>
        </w:rPr>
      </w:pPr>
      <w:bookmarkStart w:id="8" w:name="_Toc164941960"/>
      <w:r w:rsidRPr="00BC149D">
        <w:rPr>
          <w:rFonts w:ascii="Calibri" w:hAnsi="Calibri" w:cs="Calibri"/>
          <w:lang w:val="en-US"/>
        </w:rPr>
        <w:t>(</w:t>
      </w:r>
      <w:r w:rsidRPr="001E2B86">
        <w:rPr>
          <w:lang w:val="en-US"/>
        </w:rPr>
        <w:t>True</w:t>
      </w:r>
      <w:r w:rsidRPr="00BC149D">
        <w:rPr>
          <w:rFonts w:ascii="Calibri" w:hAnsi="Calibri" w:cs="Calibri"/>
          <w:lang w:val="en-US"/>
        </w:rPr>
        <w:t>) coverage / PICP</w:t>
      </w:r>
      <w:bookmarkEnd w:id="8"/>
    </w:p>
    <w:p w14:paraId="62A4B8C1" w14:textId="629B62E2" w:rsidR="00663F3D" w:rsidRPr="00BC149D" w:rsidRDefault="00663F3D" w:rsidP="00846993">
      <w:pPr>
        <w:jc w:val="both"/>
        <w:rPr>
          <w:rFonts w:ascii="Calibri" w:hAnsi="Calibri" w:cs="Calibri"/>
          <w:lang w:val="en-US"/>
        </w:rPr>
      </w:pPr>
      <w:r w:rsidRPr="00BC149D">
        <w:rPr>
          <w:rFonts w:ascii="Calibri" w:hAnsi="Calibri" w:cs="Calibri"/>
          <w:lang w:val="en-US"/>
        </w:rPr>
        <w:t>This measure holds the percentage of cases when the true value lays indeed in the PI:</w:t>
      </w:r>
    </w:p>
    <w:p w14:paraId="606AB5E7" w14:textId="539901DB" w:rsidR="00663F3D" w:rsidRPr="00BC149D" w:rsidRDefault="00663F3D" w:rsidP="00846993">
      <w:pPr>
        <w:jc w:val="both"/>
        <w:rPr>
          <w:rStyle w:val="Fett"/>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Fett"/>
                  <w:rFonts w:ascii="Cambria Math" w:hAnsi="Cambria Math" w:cs="Calibri"/>
                  <w:b w:val="0"/>
                  <w:bCs w:val="0"/>
                  <w:color w:val="202122"/>
                  <w:sz w:val="21"/>
                  <w:szCs w:val="21"/>
                  <w:shd w:val="clear" w:color="auto" w:fill="FFFFFF"/>
                </w:rPr>
              </m:ctrlPr>
            </m:naryPr>
            <m:sub>
              <m:r>
                <w:rPr>
                  <w:rStyle w:val="Fett"/>
                  <w:rFonts w:ascii="Cambria Math" w:hAnsi="Cambria Math" w:cs="Calibri"/>
                  <w:color w:val="202122"/>
                  <w:sz w:val="21"/>
                  <w:szCs w:val="21"/>
                  <w:shd w:val="clear" w:color="auto" w:fill="FFFFFF"/>
                </w:rPr>
                <m:t>i=1</m:t>
              </m:r>
            </m:sub>
            <m:sup>
              <m:r>
                <w:rPr>
                  <w:rStyle w:val="Fett"/>
                  <w:rFonts w:ascii="Cambria Math" w:hAnsi="Cambria Math" w:cs="Calibri"/>
                  <w:color w:val="202122"/>
                  <w:sz w:val="21"/>
                  <w:szCs w:val="21"/>
                  <w:shd w:val="clear" w:color="auto" w:fill="FFFFFF"/>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PI</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0D70B5DC" w14:textId="6F141626" w:rsidR="00663F3D" w:rsidRPr="00BC149D" w:rsidRDefault="00663F3D" w:rsidP="00846993">
      <w:pPr>
        <w:jc w:val="both"/>
        <w:rPr>
          <w:rFonts w:ascii="Calibri" w:hAnsi="Calibri" w:cs="Calibri"/>
          <w:lang w:val="en-US"/>
        </w:rPr>
      </w:pPr>
      <w:r w:rsidRPr="00BC149D">
        <w:rPr>
          <w:rFonts w:ascii="Calibri" w:hAnsi="Calibri" w:cs="Calibri"/>
          <w:lang w:val="en-US"/>
        </w:rPr>
        <w:t xml:space="preserve">With n being the number of customers, </w:t>
      </w:r>
      <w:proofErr w:type="spellStart"/>
      <w:r w:rsidRPr="00BC149D">
        <w:rPr>
          <w:rFonts w:ascii="Calibri" w:hAnsi="Calibri" w:cs="Calibri"/>
          <w:lang w:val="en-US"/>
        </w:rPr>
        <w:t>y</w:t>
      </w:r>
      <w:r w:rsidRPr="00BC149D">
        <w:rPr>
          <w:rFonts w:ascii="Calibri" w:hAnsi="Calibri" w:cs="Calibri"/>
          <w:vertAlign w:val="subscript"/>
          <w:lang w:val="en-US"/>
        </w:rPr>
        <w:t>i</w:t>
      </w:r>
      <w:proofErr w:type="spellEnd"/>
      <w:r w:rsidRPr="00BC149D">
        <w:rPr>
          <w:rFonts w:ascii="Calibri" w:hAnsi="Calibri" w:cs="Calibri"/>
          <w:lang w:val="en-US"/>
        </w:rPr>
        <w:t xml:space="preserve"> the true observation for a customer’s CLV and </w:t>
      </w:r>
      <w:proofErr w:type="spellStart"/>
      <w:r w:rsidRPr="00BC149D">
        <w:rPr>
          <w:rFonts w:ascii="Calibri" w:hAnsi="Calibri" w:cs="Calibri"/>
          <w:lang w:val="en-US"/>
        </w:rPr>
        <w:t>PI</w:t>
      </w:r>
      <w:r w:rsidRPr="00BC149D">
        <w:rPr>
          <w:rFonts w:ascii="Calibri" w:hAnsi="Calibri" w:cs="Calibri"/>
          <w:vertAlign w:val="subscript"/>
          <w:lang w:val="en-US"/>
        </w:rPr>
        <w:t>i</w:t>
      </w:r>
      <w:proofErr w:type="spellEnd"/>
      <w:r w:rsidRPr="00BC149D">
        <w:rPr>
          <w:rFonts w:ascii="Calibri" w:hAnsi="Calibri" w:cs="Calibri"/>
          <w:lang w:val="en-US"/>
        </w:rPr>
        <w:t xml:space="preserve"> the respective prediction interval.</w:t>
      </w:r>
    </w:p>
    <w:p w14:paraId="2C7F42EB" w14:textId="62489D88" w:rsidR="00396F21" w:rsidRPr="00BC149D" w:rsidRDefault="00396F21" w:rsidP="00846993">
      <w:pPr>
        <w:pStyle w:val="berschrift3"/>
        <w:jc w:val="both"/>
        <w:rPr>
          <w:lang w:val="en-US"/>
        </w:rPr>
      </w:pPr>
      <w:bookmarkStart w:id="9" w:name="_Toc164941961"/>
      <w:r w:rsidRPr="00BC149D">
        <w:rPr>
          <w:lang w:val="en-US"/>
        </w:rPr>
        <w:t>ACE</w:t>
      </w:r>
      <w:bookmarkEnd w:id="9"/>
    </w:p>
    <w:p w14:paraId="52D088C7" w14:textId="1E99258A" w:rsidR="00396F21" w:rsidRPr="00BC149D" w:rsidRDefault="00396F21" w:rsidP="00846993">
      <w:pPr>
        <w:jc w:val="both"/>
        <w:rPr>
          <w:rFonts w:ascii="Calibri" w:hAnsi="Calibri" w:cs="Calibri"/>
          <w:lang w:val="en-US"/>
        </w:rPr>
      </w:pPr>
      <w:r w:rsidRPr="00BC149D">
        <w:rPr>
          <w:rFonts w:ascii="Calibri" w:hAnsi="Calibri" w:cs="Calibri"/>
          <w:lang w:val="en-US"/>
        </w:rPr>
        <w:t>This measure indicates how much on average the intended nominal prediction coverage, PINC, e.g. 90% and the true coverage, PICP differ</w:t>
      </w:r>
    </w:p>
    <w:p w14:paraId="255FF3A4" w14:textId="7ED1F7DE" w:rsidR="00396F21" w:rsidRPr="00BC149D"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BC149D" w:rsidRDefault="00663F3D" w:rsidP="00846993">
      <w:pPr>
        <w:pStyle w:val="berschrift3"/>
        <w:jc w:val="both"/>
        <w:rPr>
          <w:lang w:val="en-US"/>
        </w:rPr>
      </w:pPr>
      <w:bookmarkStart w:id="10" w:name="_Toc164941962"/>
      <w:r w:rsidRPr="00BC149D">
        <w:rPr>
          <w:lang w:val="en-US"/>
        </w:rPr>
        <w:t>Upper coverage</w:t>
      </w:r>
      <w:bookmarkEnd w:id="10"/>
    </w:p>
    <w:p w14:paraId="1CB835BB" w14:textId="7B630D4D" w:rsidR="00663F3D" w:rsidRPr="00BC149D" w:rsidRDefault="00663F3D" w:rsidP="00846993">
      <w:pPr>
        <w:jc w:val="both"/>
        <w:rPr>
          <w:rFonts w:ascii="Calibri" w:hAnsi="Calibri" w:cs="Calibri"/>
          <w:lang w:val="en-US"/>
        </w:rPr>
      </w:pPr>
      <w:r w:rsidRPr="00BC149D">
        <w:rPr>
          <w:rFonts w:ascii="Calibri" w:hAnsi="Calibri" w:cs="Calibri"/>
          <w:lang w:val="en-US"/>
        </w:rPr>
        <w:t>This measure indicates the percentage of times the upper prediction limit was not exceeded</w:t>
      </w:r>
      <w:r w:rsidR="001771E4" w:rsidRPr="00BC149D">
        <w:rPr>
          <w:rFonts w:ascii="Calibri" w:hAnsi="Calibri" w:cs="Calibri"/>
          <w:lang w:val="en-US"/>
        </w:rPr>
        <w:t xml:space="preserve"> by the true value</w:t>
      </w:r>
    </w:p>
    <w:p w14:paraId="25F238D9" w14:textId="07CC9012" w:rsidR="00396F21" w:rsidRPr="00BC149D"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&lt;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UL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743CD02A" w14:textId="54D8EB37" w:rsidR="00396F21" w:rsidRPr="00BC149D" w:rsidRDefault="00396F21"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5379783F" w14:textId="33197A33" w:rsidR="001771E4" w:rsidRPr="00BC149D" w:rsidRDefault="001771E4" w:rsidP="00846993">
      <w:pPr>
        <w:pStyle w:val="berschrift3"/>
        <w:jc w:val="both"/>
        <w:rPr>
          <w:rFonts w:ascii="Calibri" w:hAnsi="Calibri" w:cs="Calibri"/>
          <w:lang w:val="en-US"/>
        </w:rPr>
      </w:pPr>
      <w:bookmarkStart w:id="11" w:name="_Toc164941963"/>
      <w:r w:rsidRPr="002A08E9">
        <w:rPr>
          <w:lang w:val="en-US"/>
        </w:rPr>
        <w:t>Lower</w:t>
      </w:r>
      <w:r w:rsidRPr="00BC149D">
        <w:rPr>
          <w:rFonts w:ascii="Calibri" w:hAnsi="Calibri" w:cs="Calibri"/>
          <w:lang w:val="en-US"/>
        </w:rPr>
        <w:t xml:space="preserve"> coverage</w:t>
      </w:r>
      <w:bookmarkEnd w:id="11"/>
    </w:p>
    <w:p w14:paraId="7606F515" w14:textId="3CEB8AAD" w:rsidR="001771E4" w:rsidRPr="00BC149D" w:rsidRDefault="001771E4" w:rsidP="00846993">
      <w:pPr>
        <w:jc w:val="both"/>
        <w:rPr>
          <w:rFonts w:ascii="Calibri" w:hAnsi="Calibri" w:cs="Calibri"/>
          <w:lang w:val="en-US"/>
        </w:rPr>
      </w:pPr>
      <w:r w:rsidRPr="00BC149D">
        <w:rPr>
          <w:rFonts w:ascii="Calibri" w:hAnsi="Calibri" w:cs="Calibri"/>
          <w:lang w:val="en-US"/>
        </w:rPr>
        <w:t>This measure indicates the percentage of times the lower prediction limit was not exceeded by the true value</w:t>
      </w:r>
    </w:p>
    <w:p w14:paraId="03F50B90" w14:textId="1999C148" w:rsidR="001771E4" w:rsidRPr="00BC149D"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Fett"/>
                  <w:rFonts w:ascii="Cambria Math" w:hAnsi="Cambria Math" w:cs="Calibri"/>
                  <w:color w:val="202122"/>
                  <w:sz w:val="21"/>
                  <w:szCs w:val="21"/>
                  <w:shd w:val="clear" w:color="auto" w:fill="FFFFFF"/>
                </w:rPr>
                <m:t>1(</m:t>
              </m:r>
              <m:sSub>
                <m:sSubPr>
                  <m:ctrlPr>
                    <w:rPr>
                      <w:rStyle w:val="Fett"/>
                      <w:rFonts w:ascii="Cambria Math" w:hAnsi="Cambria Math" w:cs="Calibri"/>
                      <w:b w:val="0"/>
                      <w:bCs w:val="0"/>
                      <w:color w:val="202122"/>
                      <w:sz w:val="21"/>
                      <w:szCs w:val="21"/>
                      <w:shd w:val="clear" w:color="auto" w:fill="FFFFFF"/>
                    </w:rPr>
                  </m:ctrlPr>
                </m:sSubPr>
                <m:e>
                  <m:r>
                    <w:rPr>
                      <w:rStyle w:val="Fett"/>
                      <w:rFonts w:ascii="Cambria Math" w:hAnsi="Cambria Math" w:cs="Calibri"/>
                      <w:color w:val="202122"/>
                      <w:sz w:val="21"/>
                      <w:szCs w:val="21"/>
                      <w:shd w:val="clear" w:color="auto" w:fill="FFFFFF"/>
                    </w:rPr>
                    <m:t>y</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&gt;</m:t>
              </m:r>
              <m:sSub>
                <m:sSubPr>
                  <m:ctrlPr>
                    <w:rPr>
                      <w:rStyle w:val="Fett"/>
                      <w:rFonts w:ascii="Cambria Math" w:hAnsi="Cambria Math" w:cs="Calibri"/>
                      <w:b w:val="0"/>
                      <w:bCs w:val="0"/>
                      <w:i/>
                      <w:color w:val="202122"/>
                      <w:sz w:val="21"/>
                      <w:szCs w:val="21"/>
                      <w:shd w:val="clear" w:color="auto" w:fill="FFFFFF"/>
                    </w:rPr>
                  </m:ctrlPr>
                </m:sSubPr>
                <m:e>
                  <m:r>
                    <w:rPr>
                      <w:rStyle w:val="Fett"/>
                      <w:rFonts w:ascii="Cambria Math" w:hAnsi="Cambria Math" w:cs="Calibri"/>
                      <w:color w:val="202122"/>
                      <w:sz w:val="21"/>
                      <w:szCs w:val="21"/>
                      <w:shd w:val="clear" w:color="auto" w:fill="FFFFFF"/>
                    </w:rPr>
                    <m:t>LL</m:t>
                  </m:r>
                </m:e>
                <m:sub>
                  <m:r>
                    <w:rPr>
                      <w:rStyle w:val="Fett"/>
                      <w:rFonts w:ascii="Cambria Math" w:hAnsi="Cambria Math" w:cs="Calibri"/>
                      <w:color w:val="202122"/>
                      <w:sz w:val="21"/>
                      <w:szCs w:val="21"/>
                      <w:shd w:val="clear" w:color="auto" w:fill="FFFFFF"/>
                    </w:rPr>
                    <m:t>i</m:t>
                  </m:r>
                </m:sub>
              </m:sSub>
              <m:r>
                <w:rPr>
                  <w:rStyle w:val="Fett"/>
                  <w:rFonts w:ascii="Cambria Math" w:hAnsi="Cambria Math" w:cs="Calibri"/>
                  <w:color w:val="202122"/>
                  <w:sz w:val="21"/>
                  <w:szCs w:val="21"/>
                  <w:shd w:val="clear" w:color="auto" w:fill="FFFFFF"/>
                </w:rPr>
                <m:t>)</m:t>
              </m:r>
            </m:e>
          </m:nary>
        </m:oMath>
      </m:oMathPara>
    </w:p>
    <w:p w14:paraId="561A8BFE" w14:textId="3A989490" w:rsidR="001771E4" w:rsidRPr="00BC149D" w:rsidRDefault="001771E4" w:rsidP="00846993">
      <w:pPr>
        <w:jc w:val="both"/>
        <w:rPr>
          <w:rFonts w:ascii="Calibri" w:eastAsiaTheme="minorEastAsia"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UL</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upper limit of the prediction interval.</w:t>
      </w:r>
    </w:p>
    <w:p w14:paraId="0E1A6231" w14:textId="4347B350" w:rsidR="0021482A" w:rsidRPr="00BC149D" w:rsidRDefault="0021482A" w:rsidP="00846993">
      <w:pPr>
        <w:pStyle w:val="berschrift3"/>
        <w:jc w:val="both"/>
        <w:rPr>
          <w:rFonts w:ascii="Calibri" w:eastAsiaTheme="minorEastAsia" w:hAnsi="Calibri" w:cs="Calibri"/>
          <w:lang w:val="en-US"/>
        </w:rPr>
      </w:pPr>
      <w:bookmarkStart w:id="12" w:name="_Toc164941964"/>
      <w:r w:rsidRPr="002A08E9">
        <w:rPr>
          <w:lang w:val="en-US"/>
        </w:rPr>
        <w:lastRenderedPageBreak/>
        <w:t>MIS</w:t>
      </w:r>
      <w:bookmarkEnd w:id="12"/>
    </w:p>
    <w:p w14:paraId="7040F18C" w14:textId="2A14F966" w:rsidR="002022A5" w:rsidRPr="00BC149D" w:rsidRDefault="002022A5" w:rsidP="00846993">
      <w:pPr>
        <w:jc w:val="both"/>
        <w:rPr>
          <w:rFonts w:ascii="Calibri" w:eastAsiaTheme="minorEastAsia" w:hAnsi="Calibri" w:cs="Calibri"/>
          <w:sz w:val="24"/>
          <w:szCs w:val="24"/>
          <w:lang w:val="en-US"/>
        </w:rPr>
      </w:pPr>
      <w:r w:rsidRPr="00BC149D">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BC149D">
        <w:rPr>
          <w:rFonts w:ascii="Calibri" w:eastAsiaTheme="minorEastAsia" w:hAnsi="Calibri" w:cs="Calibri"/>
          <w:lang w:val="en-US"/>
        </w:rPr>
        <w:t xml:space="preserve">Due to the scale difference between small and large values for CLV, the differences in the initial formula were scaled by the </w:t>
      </w:r>
      <w:r w:rsidR="00ED237D">
        <w:rPr>
          <w:rFonts w:ascii="Calibri" w:eastAsiaTheme="minorEastAsia" w:hAnsi="Calibri" w:cs="Calibri"/>
          <w:lang w:val="en-US"/>
        </w:rPr>
        <w:t>estimated</w:t>
      </w:r>
      <w:r w:rsidR="00784E6F" w:rsidRPr="00BC149D">
        <w:rPr>
          <w:rFonts w:ascii="Calibri" w:eastAsiaTheme="minorEastAsia" w:hAnsi="Calibri" w:cs="Calibri"/>
          <w:lang w:val="en-US"/>
        </w:rPr>
        <w:t xml:space="preserve"> value</w:t>
      </w:r>
      <w:r w:rsidR="00ED237D">
        <w:rPr>
          <w:rFonts w:ascii="Calibri" w:eastAsiaTheme="minorEastAsia" w:hAnsi="Calibri" w:cs="Calibri"/>
          <w:lang w:val="en-US"/>
        </w:rPr>
        <w:t xml:space="preserve"> (scaling by the true value would result in division by 0 if the customer would not buy again)</w:t>
      </w:r>
      <w:r w:rsidR="00784E6F" w:rsidRPr="00BC149D">
        <w:rPr>
          <w:rFonts w:ascii="Calibri" w:eastAsiaTheme="minorEastAsia" w:hAnsi="Calibri" w:cs="Calibri"/>
          <w:lang w:val="en-US"/>
        </w:rPr>
        <w:t xml:space="preserve">. </w:t>
      </w:r>
      <w:r w:rsidRPr="00BC149D">
        <w:rPr>
          <w:rFonts w:ascii="Calibri" w:eastAsiaTheme="minorEastAsia" w:hAnsi="Calibri" w:cs="Calibri"/>
          <w:lang w:val="en-US"/>
        </w:rPr>
        <w:t xml:space="preserve">Also, it is not to be confounded with </w:t>
      </w:r>
      <w:r w:rsidR="00244D0C" w:rsidRPr="00BC149D">
        <w:rPr>
          <w:rFonts w:ascii="Calibri" w:eastAsiaTheme="minorEastAsia" w:hAnsi="Calibri" w:cs="Calibri"/>
          <w:lang w:val="en-US"/>
        </w:rPr>
        <w:t>MSIS which would in addition be scaled by mean absolute seasonal difference. (31)</w:t>
      </w:r>
      <w:r w:rsidR="00DE1143" w:rsidRPr="00BC149D">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BC149D"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Fett"/>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BC149D" w:rsidRDefault="001771E4" w:rsidP="00846993">
      <w:pPr>
        <w:pStyle w:val="berschrift3"/>
        <w:jc w:val="both"/>
        <w:rPr>
          <w:rFonts w:ascii="Calibri" w:hAnsi="Calibri" w:cs="Calibri"/>
          <w:lang w:val="en-US"/>
        </w:rPr>
      </w:pPr>
      <w:bookmarkStart w:id="13" w:name="_Toc164941965"/>
      <w:r w:rsidRPr="002A08E9">
        <w:rPr>
          <w:lang w:val="en-US"/>
        </w:rPr>
        <w:t>MSIW</w:t>
      </w:r>
      <w:r w:rsidR="004244C8" w:rsidRPr="00BC149D">
        <w:rPr>
          <w:rFonts w:ascii="Calibri" w:hAnsi="Calibri" w:cs="Calibri"/>
          <w:lang w:val="en-US"/>
        </w:rPr>
        <w:t xml:space="preserve"> (Mean Scaled Interval Width)</w:t>
      </w:r>
      <w:bookmarkEnd w:id="13"/>
    </w:p>
    <w:p w14:paraId="5EF6F58E" w14:textId="1172886E" w:rsidR="001771E4" w:rsidRPr="00BC149D" w:rsidRDefault="001771E4" w:rsidP="00846993">
      <w:pPr>
        <w:jc w:val="both"/>
        <w:rPr>
          <w:rFonts w:ascii="Calibri" w:hAnsi="Calibri" w:cs="Calibri"/>
          <w:lang w:val="en-US"/>
        </w:rPr>
      </w:pPr>
      <w:r w:rsidRPr="00BC149D">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BC149D">
        <w:rPr>
          <w:rFonts w:ascii="Calibri" w:hAnsi="Calibri" w:cs="Calibri"/>
          <w:lang w:val="en-US"/>
        </w:rPr>
        <w:t xml:space="preserve"> The actual MSIW is the mean over all customers.</w:t>
      </w:r>
    </w:p>
    <w:p w14:paraId="7C1568BD" w14:textId="1604CCE3" w:rsidR="00747857" w:rsidRPr="00BC149D"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BC149D" w:rsidRDefault="00747857" w:rsidP="00846993">
      <w:pPr>
        <w:pStyle w:val="berschrift3"/>
        <w:jc w:val="both"/>
        <w:rPr>
          <w:rFonts w:ascii="Calibri" w:eastAsiaTheme="minorEastAsia" w:hAnsi="Calibri" w:cs="Calibri"/>
          <w:lang w:val="en-US"/>
        </w:rPr>
      </w:pPr>
      <w:bookmarkStart w:id="14" w:name="_Toc164941966"/>
      <w:r w:rsidRPr="002A08E9">
        <w:rPr>
          <w:lang w:val="en-US"/>
        </w:rPr>
        <w:t>MSIWW</w:t>
      </w:r>
      <w:r w:rsidR="004244C8" w:rsidRPr="00BC149D">
        <w:rPr>
          <w:rFonts w:ascii="Calibri" w:eastAsiaTheme="minorEastAsia" w:hAnsi="Calibri" w:cs="Calibri"/>
          <w:lang w:val="en-US"/>
        </w:rPr>
        <w:t xml:space="preserve"> (Mean Scaled Interval Width Weighted)</w:t>
      </w:r>
      <w:bookmarkEnd w:id="14"/>
    </w:p>
    <w:p w14:paraId="3E8D931C" w14:textId="21D5DDA3" w:rsidR="00747857" w:rsidRPr="00BC149D" w:rsidRDefault="00374C07" w:rsidP="00846993">
      <w:pPr>
        <w:jc w:val="both"/>
        <w:rPr>
          <w:rFonts w:ascii="Calibri" w:eastAsiaTheme="minorEastAsia" w:hAnsi="Calibri" w:cs="Calibri"/>
          <w:lang w:val="en-US"/>
        </w:rPr>
      </w:pPr>
      <w:r w:rsidRPr="00BC149D">
        <w:rPr>
          <w:rFonts w:ascii="Calibri" w:eastAsiaTheme="minorEastAsia" w:hAnsi="Calibri" w:cs="Calibri"/>
          <w:lang w:val="en-US"/>
        </w:rPr>
        <w:t>Lower CLVs tend to have a higher (worse) MSIW</w:t>
      </w:r>
      <w:r w:rsidR="00622AF4" w:rsidRPr="00BC149D">
        <w:rPr>
          <w:rFonts w:ascii="Calibri" w:eastAsiaTheme="minorEastAsia" w:hAnsi="Calibri" w:cs="Calibri"/>
          <w:lang w:val="en-US"/>
        </w:rPr>
        <w:t xml:space="preserve"> for all methods (see appendix)</w:t>
      </w:r>
      <w:r w:rsidRPr="00BC149D">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BC149D"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BC149D" w:rsidRDefault="004244C8" w:rsidP="00846993">
      <w:pPr>
        <w:pStyle w:val="berschrift3"/>
        <w:jc w:val="both"/>
        <w:rPr>
          <w:rFonts w:ascii="Calibri" w:eastAsiaTheme="minorEastAsia" w:hAnsi="Calibri" w:cs="Calibri"/>
          <w:lang w:val="en-US"/>
        </w:rPr>
      </w:pPr>
      <w:bookmarkStart w:id="15" w:name="_Toc164941967"/>
      <w:r w:rsidRPr="002A08E9">
        <w:rPr>
          <w:lang w:val="en-US"/>
        </w:rPr>
        <w:t>SWR</w:t>
      </w:r>
      <w:r w:rsidRPr="00BC149D">
        <w:rPr>
          <w:rFonts w:ascii="Calibri" w:eastAsiaTheme="minorEastAsia" w:hAnsi="Calibri" w:cs="Calibri"/>
          <w:lang w:val="en-US"/>
        </w:rPr>
        <w:t xml:space="preserve"> (Sharpness Width Ratio)</w:t>
      </w:r>
      <w:bookmarkEnd w:id="15"/>
    </w:p>
    <w:p w14:paraId="51466D31" w14:textId="4F4E440B" w:rsidR="004244C8" w:rsidRPr="00BC149D" w:rsidRDefault="004244C8" w:rsidP="00846993">
      <w:pPr>
        <w:jc w:val="both"/>
        <w:rPr>
          <w:rFonts w:ascii="Calibri" w:eastAsiaTheme="minorEastAsia" w:hAnsi="Calibri" w:cs="Calibri"/>
          <w:lang w:val="en-US"/>
        </w:rPr>
      </w:pPr>
      <w:r w:rsidRPr="00BC149D">
        <w:rPr>
          <w:rFonts w:ascii="Calibri" w:eastAsiaTheme="minorEastAsia" w:hAnsi="Calibri" w:cs="Calibri"/>
          <w:lang w:val="en-US"/>
        </w:rPr>
        <w:t>This measure evaluate</w:t>
      </w:r>
      <w:r w:rsidR="005C783E" w:rsidRPr="00BC149D">
        <w:rPr>
          <w:rFonts w:ascii="Calibri" w:eastAsiaTheme="minorEastAsia" w:hAnsi="Calibri" w:cs="Calibri"/>
          <w:lang w:val="en-US"/>
        </w:rPr>
        <w:t>s</w:t>
      </w:r>
      <w:r w:rsidRPr="00BC149D">
        <w:rPr>
          <w:rFonts w:ascii="Calibri" w:eastAsiaTheme="minorEastAsia" w:hAnsi="Calibri" w:cs="Calibri"/>
          <w:lang w:val="en-US"/>
        </w:rPr>
        <w:t xml:space="preserve"> reliability per width </w:t>
      </w:r>
      <w:r w:rsidR="005C783E" w:rsidRPr="00BC149D">
        <w:rPr>
          <w:rFonts w:ascii="Calibri" w:eastAsiaTheme="minorEastAsia" w:hAnsi="Calibri" w:cs="Calibri"/>
          <w:lang w:val="en-US"/>
        </w:rPr>
        <w:t>achieved</w:t>
      </w:r>
      <w:r w:rsidRPr="00BC149D">
        <w:rPr>
          <w:rFonts w:ascii="Calibri" w:eastAsiaTheme="minorEastAsia" w:hAnsi="Calibri" w:cs="Calibri"/>
          <w:lang w:val="en-US"/>
        </w:rPr>
        <w:t xml:space="preserve"> by the intervals.</w:t>
      </w:r>
      <w:r w:rsidR="005C783E" w:rsidRPr="00BC149D">
        <w:rPr>
          <w:rFonts w:ascii="Calibri" w:eastAsiaTheme="minorEastAsia" w:hAnsi="Calibri" w:cs="Calibri"/>
          <w:lang w:val="en-US"/>
        </w:rPr>
        <w:t xml:space="preserve"> A higher value is better than a lower.</w:t>
      </w:r>
    </w:p>
    <w:p w14:paraId="001FD512" w14:textId="65D3C927" w:rsidR="004244C8" w:rsidRPr="00BC149D"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BC149D" w:rsidRDefault="00C620EA" w:rsidP="00846993">
      <w:pPr>
        <w:pStyle w:val="berschrift3"/>
        <w:jc w:val="both"/>
        <w:rPr>
          <w:rFonts w:ascii="Calibri" w:hAnsi="Calibri" w:cs="Calibri"/>
          <w:lang w:val="en-US"/>
        </w:rPr>
      </w:pPr>
      <w:bookmarkStart w:id="16" w:name="_Toc164941968"/>
      <w:r w:rsidRPr="002A08E9">
        <w:rPr>
          <w:lang w:val="en-US"/>
        </w:rPr>
        <w:t>Bias</w:t>
      </w:r>
      <w:bookmarkEnd w:id="16"/>
    </w:p>
    <w:p w14:paraId="740C0A05" w14:textId="5E707246" w:rsidR="00C620EA" w:rsidRPr="00BC149D" w:rsidRDefault="00C620EA" w:rsidP="00846993">
      <w:pPr>
        <w:jc w:val="both"/>
        <w:rPr>
          <w:rFonts w:ascii="Calibri" w:hAnsi="Calibri" w:cs="Calibri"/>
          <w:lang w:val="en-US"/>
        </w:rPr>
      </w:pPr>
      <w:r w:rsidRPr="00BC149D">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BC149D"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BC149D" w:rsidRDefault="00EE54D3" w:rsidP="00846993">
      <w:pPr>
        <w:jc w:val="both"/>
        <w:rPr>
          <w:rFonts w:ascii="Calibri" w:hAnsi="Calibri" w:cs="Calibri"/>
          <w:lang w:val="en-US"/>
        </w:rPr>
      </w:pPr>
      <w:r w:rsidRPr="00BC149D">
        <w:rPr>
          <w:rFonts w:ascii="Calibri" w:eastAsiaTheme="minorEastAsia" w:hAnsi="Calibri" w:cs="Calibri"/>
          <w:lang w:val="en-US"/>
        </w:rPr>
        <w:t xml:space="preserve">With </w:t>
      </w:r>
      <w:proofErr w:type="spellStart"/>
      <w:r w:rsidRPr="00BC149D">
        <w:rPr>
          <w:rFonts w:ascii="Calibri" w:eastAsiaTheme="minorEastAsia" w:hAnsi="Calibri" w:cs="Calibri"/>
          <w:lang w:val="en-US"/>
        </w:rPr>
        <w:t>yEst</w:t>
      </w:r>
      <w:r w:rsidRPr="00BC149D">
        <w:rPr>
          <w:rFonts w:ascii="Calibri" w:eastAsiaTheme="minorEastAsia" w:hAnsi="Calibri" w:cs="Calibri"/>
          <w:vertAlign w:val="subscript"/>
          <w:lang w:val="en-US"/>
        </w:rPr>
        <w:t>i</w:t>
      </w:r>
      <w:proofErr w:type="spellEnd"/>
      <w:r w:rsidRPr="00BC149D">
        <w:rPr>
          <w:rFonts w:ascii="Calibri" w:eastAsiaTheme="minorEastAsia" w:hAnsi="Calibri" w:cs="Calibri"/>
          <w:lang w:val="en-US"/>
        </w:rPr>
        <w:t xml:space="preserve"> being the estimate. The formula was taken from (2L) and was slightly adapted.</w:t>
      </w:r>
    </w:p>
    <w:p w14:paraId="2C251BD3" w14:textId="6B1DB386" w:rsidR="004244C8" w:rsidRPr="00BC149D" w:rsidRDefault="00D50170" w:rsidP="00846993">
      <w:pPr>
        <w:pStyle w:val="berschrift1"/>
        <w:jc w:val="both"/>
        <w:rPr>
          <w:rFonts w:ascii="Calibri" w:hAnsi="Calibri" w:cs="Calibri"/>
          <w:lang w:val="en-US"/>
        </w:rPr>
      </w:pPr>
      <w:bookmarkStart w:id="17" w:name="_Toc164941969"/>
      <w:r w:rsidRPr="00BC149D">
        <w:rPr>
          <w:rFonts w:ascii="Calibri" w:hAnsi="Calibri" w:cs="Calibri"/>
          <w:lang w:val="en-US"/>
        </w:rPr>
        <w:lastRenderedPageBreak/>
        <w:t>Results</w:t>
      </w:r>
      <w:bookmarkEnd w:id="17"/>
    </w:p>
    <w:p w14:paraId="7BD7386D" w14:textId="765EE042" w:rsidR="00846993" w:rsidRPr="00BC149D" w:rsidRDefault="00E53264" w:rsidP="00846993">
      <w:pPr>
        <w:jc w:val="both"/>
        <w:rPr>
          <w:rFonts w:ascii="Calibri" w:hAnsi="Calibri" w:cs="Calibri"/>
          <w:lang w:val="en-US"/>
        </w:rPr>
      </w:pPr>
      <w:r w:rsidRPr="00BC149D">
        <w:rPr>
          <w:rFonts w:ascii="Calibri" w:hAnsi="Calibri" w:cs="Calibri"/>
          <w:lang w:val="en-US"/>
        </w:rPr>
        <w:t xml:space="preserve">To assess the CLVTools bootstrap intervals, they will be benchmarked </w:t>
      </w:r>
      <w:r w:rsidR="00846993">
        <w:rPr>
          <w:rFonts w:ascii="Calibri" w:hAnsi="Calibri" w:cs="Calibri"/>
          <w:lang w:val="en-US"/>
        </w:rPr>
        <w:t>with</w:t>
      </w:r>
      <w:r w:rsidRPr="00BC149D">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Pr>
          <w:rFonts w:ascii="Calibri" w:hAnsi="Calibri" w:cs="Calibri"/>
          <w:lang w:val="en-US"/>
        </w:rPr>
        <w:t>, see appendix</w:t>
      </w:r>
      <w:r w:rsidRPr="00BC149D">
        <w:rPr>
          <w:rFonts w:ascii="Calibri" w:hAnsi="Calibri" w:cs="Calibri"/>
          <w:lang w:val="en-US"/>
        </w:rPr>
        <w:t>.</w:t>
      </w:r>
      <w:r w:rsidR="00E068EB" w:rsidRPr="00BC149D">
        <w:rPr>
          <w:rFonts w:ascii="Calibri" w:hAnsi="Calibri" w:cs="Calibri"/>
          <w:lang w:val="en-US"/>
        </w:rPr>
        <w:t xml:space="preserve"> In addition, this methodology will be applied to several datasets and the results averaged over them.</w:t>
      </w:r>
    </w:p>
    <w:p w14:paraId="5A79D38C" w14:textId="033DFD65" w:rsidR="00AB6E2C" w:rsidRPr="00BC149D" w:rsidRDefault="00E068EB" w:rsidP="00846993">
      <w:pPr>
        <w:jc w:val="both"/>
        <w:rPr>
          <w:rFonts w:ascii="Calibri" w:hAnsi="Calibri" w:cs="Calibri"/>
          <w:lang w:val="en-US"/>
        </w:rPr>
      </w:pPr>
      <w:r w:rsidRPr="00BC149D">
        <w:rPr>
          <w:rFonts w:ascii="Calibri" w:hAnsi="Calibri" w:cs="Calibri"/>
          <w:lang w:val="en-US"/>
        </w:rPr>
        <w:t>See in the following the resulting table</w:t>
      </w:r>
      <w:r w:rsidR="00DE743C">
        <w:rPr>
          <w:rStyle w:val="Funotenzeichen"/>
          <w:rFonts w:ascii="Calibri" w:hAnsi="Calibri" w:cs="Calibri"/>
          <w:lang w:val="en-US"/>
        </w:rPr>
        <w:footnoteReference w:id="4"/>
      </w:r>
      <w:r w:rsidRPr="00BC149D">
        <w:rPr>
          <w:rFonts w:ascii="Calibri" w:hAnsi="Calibri" w:cs="Calibri"/>
          <w:lang w:val="en-US"/>
        </w:rPr>
        <w:t>.</w:t>
      </w:r>
    </w:p>
    <w:p w14:paraId="023D319B" w14:textId="454E89FF" w:rsidR="00AB6E2C" w:rsidRPr="00BC149D" w:rsidRDefault="00DE743C" w:rsidP="00846993">
      <w:pPr>
        <w:jc w:val="both"/>
        <w:rPr>
          <w:rFonts w:ascii="Calibri" w:hAnsi="Calibri" w:cs="Calibri"/>
          <w:lang w:val="en-US"/>
        </w:rPr>
      </w:pPr>
      <w:r w:rsidRPr="00DE743C">
        <w:rPr>
          <w:rFonts w:ascii="Calibri" w:hAnsi="Calibri" w:cs="Calibri"/>
          <w:noProof/>
          <w:lang w:val="en-US"/>
        </w:rPr>
        <w:drawing>
          <wp:anchor distT="0" distB="0" distL="114300" distR="114300" simplePos="0" relativeHeight="251660288" behindDoc="1" locked="0" layoutInCell="1" allowOverlap="1" wp14:anchorId="7110DE51" wp14:editId="7F6C9285">
            <wp:simplePos x="0" y="0"/>
            <wp:positionH relativeFrom="column">
              <wp:posOffset>-635</wp:posOffset>
            </wp:positionH>
            <wp:positionV relativeFrom="paragraph">
              <wp:posOffset>-1270</wp:posOffset>
            </wp:positionV>
            <wp:extent cx="5760720" cy="1725295"/>
            <wp:effectExtent l="0" t="0" r="0" b="8255"/>
            <wp:wrapSquare wrapText="bothSides"/>
            <wp:docPr id="1583217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766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anchor>
        </w:drawing>
      </w:r>
    </w:p>
    <w:p w14:paraId="14C9A50A" w14:textId="6B4A203C" w:rsidR="004C2215" w:rsidRDefault="00002400" w:rsidP="00846993">
      <w:pPr>
        <w:jc w:val="both"/>
        <w:rPr>
          <w:rFonts w:ascii="Calibri" w:hAnsi="Calibri" w:cs="Calibri"/>
          <w:lang w:val="en-US"/>
        </w:rPr>
      </w:pPr>
      <w:r>
        <w:rPr>
          <w:noProof/>
        </w:rPr>
        <w:drawing>
          <wp:anchor distT="0" distB="0" distL="114300" distR="114300" simplePos="0" relativeHeight="251659264" behindDoc="0" locked="0" layoutInCell="1" allowOverlap="1" wp14:anchorId="64898B98" wp14:editId="3848F01A">
            <wp:simplePos x="0" y="0"/>
            <wp:positionH relativeFrom="margin">
              <wp:posOffset>-635</wp:posOffset>
            </wp:positionH>
            <wp:positionV relativeFrom="paragraph">
              <wp:posOffset>403860</wp:posOffset>
            </wp:positionV>
            <wp:extent cx="5341620" cy="3274060"/>
            <wp:effectExtent l="0" t="0" r="0" b="2540"/>
            <wp:wrapTopAndBottom/>
            <wp:docPr id="1806096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15">
        <w:rPr>
          <w:rFonts w:ascii="Calibri" w:hAnsi="Calibri" w:cs="Calibri"/>
          <w:lang w:val="en-US"/>
        </w:rPr>
        <w:t xml:space="preserve">Also, see </w:t>
      </w:r>
      <w:r>
        <w:rPr>
          <w:rFonts w:ascii="Calibri" w:hAnsi="Calibri" w:cs="Calibri"/>
          <w:lang w:val="en-US"/>
        </w:rPr>
        <w:t>a visualization of the PIs for all methods in a sample for customers with an estimated CLV between 29 and 32.</w:t>
      </w:r>
    </w:p>
    <w:p w14:paraId="587DA63B" w14:textId="416C36DD" w:rsidR="00002400" w:rsidRDefault="00002400" w:rsidP="00846993">
      <w:pPr>
        <w:jc w:val="both"/>
        <w:rPr>
          <w:rFonts w:ascii="Calibri" w:hAnsi="Calibri" w:cs="Calibri"/>
          <w:lang w:val="en-US"/>
        </w:rPr>
      </w:pPr>
    </w:p>
    <w:p w14:paraId="015B8214" w14:textId="1B6535B2" w:rsidR="00934C19" w:rsidRDefault="00AD3B5B" w:rsidP="00846993">
      <w:pPr>
        <w:jc w:val="both"/>
        <w:rPr>
          <w:rFonts w:ascii="Calibri" w:hAnsi="Calibri" w:cs="Calibri"/>
          <w:lang w:val="en-US"/>
        </w:rPr>
      </w:pPr>
      <w:r>
        <w:rPr>
          <w:rFonts w:ascii="Calibri" w:hAnsi="Calibri" w:cs="Calibri"/>
          <w:lang w:val="en-US"/>
        </w:rPr>
        <w:t>*</w:t>
      </w:r>
      <w:r w:rsidRPr="00AD3B5B">
        <w:rPr>
          <w:rFonts w:ascii="Calibri" w:hAnsi="Calibri" w:cs="Calibri"/>
          <w:i/>
          <w:lang w:val="en-US"/>
        </w:rPr>
        <w:t>Interpret the results</w:t>
      </w:r>
      <w:r>
        <w:rPr>
          <w:rFonts w:ascii="Calibri" w:hAnsi="Calibri" w:cs="Calibri"/>
          <w:lang w:val="en-US"/>
        </w:rPr>
        <w:t>*</w:t>
      </w:r>
    </w:p>
    <w:p w14:paraId="0CDACABE" w14:textId="77777777" w:rsid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Differences between datasets</w:t>
      </w:r>
    </w:p>
    <w:p w14:paraId="4B76C6A4" w14:textId="59AB58F1" w:rsidR="00622AF4" w:rsidRPr="000A31F3" w:rsidRDefault="00934C19" w:rsidP="00846993">
      <w:pPr>
        <w:pStyle w:val="Listenabsatz"/>
        <w:numPr>
          <w:ilvl w:val="0"/>
          <w:numId w:val="4"/>
        </w:numPr>
        <w:jc w:val="both"/>
        <w:rPr>
          <w:rFonts w:ascii="Calibri" w:hAnsi="Calibri" w:cs="Calibri"/>
          <w:lang w:val="en-US"/>
        </w:rPr>
      </w:pPr>
      <w:r w:rsidRPr="000A31F3">
        <w:rPr>
          <w:rFonts w:ascii="Calibri" w:hAnsi="Calibri" w:cs="Calibri"/>
          <w:lang w:val="en-US"/>
        </w:rPr>
        <w:t>In which cases is the performance of intervals good and when not? -&gt; further analyses</w:t>
      </w:r>
    </w:p>
    <w:p w14:paraId="5A5B5089" w14:textId="1D636169" w:rsidR="00846993" w:rsidRDefault="00846993" w:rsidP="00846993">
      <w:pPr>
        <w:jc w:val="both"/>
        <w:rPr>
          <w:rFonts w:ascii="Calibri" w:hAnsi="Calibri" w:cs="Calibri"/>
          <w:lang w:val="en-US"/>
        </w:rPr>
      </w:pPr>
      <w:r>
        <w:rPr>
          <w:rFonts w:ascii="Calibri" w:hAnsi="Calibri" w:cs="Calibri"/>
          <w:lang w:val="en-US"/>
        </w:rPr>
        <w:lastRenderedPageBreak/>
        <w:t>As the results suggest, the characteristics of the different methods can also be observed graphically, e.g. very low interval boundaries for the first method and therefore very good Lower coverage.</w:t>
      </w:r>
      <w:r w:rsidR="004B0B03">
        <w:rPr>
          <w:rFonts w:ascii="Calibri" w:hAnsi="Calibri" w:cs="Calibri"/>
          <w:lang w:val="en-US"/>
        </w:rPr>
        <w:t xml:space="preserve"> …</w:t>
      </w:r>
    </w:p>
    <w:p w14:paraId="7CF60BD2" w14:textId="7C80F948" w:rsidR="00846993" w:rsidRPr="00846993" w:rsidRDefault="00846993" w:rsidP="00846993">
      <w:pPr>
        <w:jc w:val="both"/>
        <w:rPr>
          <w:rFonts w:ascii="Calibri" w:hAnsi="Calibri" w:cs="Calibri"/>
          <w:lang w:val="en-US"/>
        </w:rPr>
      </w:pPr>
    </w:p>
    <w:p w14:paraId="5FFD9142" w14:textId="1400E757" w:rsidR="00BC1CA6" w:rsidRPr="00846993" w:rsidRDefault="00BC1CA6" w:rsidP="00846993">
      <w:pPr>
        <w:jc w:val="both"/>
        <w:rPr>
          <w:rFonts w:ascii="Calibri" w:hAnsi="Calibri" w:cs="Calibri"/>
          <w:b/>
          <w:bCs/>
          <w:lang w:val="en-US"/>
        </w:rPr>
      </w:pPr>
      <w:r w:rsidRPr="00846993">
        <w:rPr>
          <w:rFonts w:ascii="Calibri" w:hAnsi="Calibri" w:cs="Calibri"/>
          <w:b/>
          <w:bCs/>
          <w:lang w:val="en-US"/>
        </w:rPr>
        <w:t>Additional analyses</w:t>
      </w:r>
    </w:p>
    <w:p w14:paraId="2BDABC72" w14:textId="46E06A48" w:rsidR="00BC1CA6" w:rsidRPr="00BC1CA6" w:rsidRDefault="00BC1CA6" w:rsidP="00846993">
      <w:pPr>
        <w:jc w:val="both"/>
        <w:rPr>
          <w:rFonts w:ascii="Calibri" w:hAnsi="Calibri" w:cs="Calibri"/>
          <w:lang w:val="en-US"/>
        </w:rPr>
      </w:pPr>
      <w:r>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observations are scaled to their </w:t>
      </w:r>
      <w:r w:rsidR="00291524">
        <w:rPr>
          <w:rFonts w:ascii="Calibri" w:hAnsi="Calibri" w:cs="Calibri"/>
          <w:lang w:val="en-US"/>
        </w:rPr>
        <w:t xml:space="preserve">respective </w:t>
      </w:r>
      <w:r>
        <w:rPr>
          <w:rFonts w:ascii="Calibri" w:hAnsi="Calibri" w:cs="Calibri"/>
          <w:lang w:val="en-US"/>
        </w:rPr>
        <w:t>interval boundaries</w:t>
      </w:r>
      <w:r w:rsidR="00291524">
        <w:rPr>
          <w:rFonts w:ascii="Calibri" w:hAnsi="Calibri" w:cs="Calibri"/>
          <w:lang w:val="en-US"/>
        </w:rPr>
        <w:t xml:space="preserve"> where 0 means the true value lays on the lower boundary and 1 it lays on the upper boundary. Everything outside [0,1] is outside of the prediction interval</w:t>
      </w:r>
      <w:r w:rsidR="00DF3973">
        <w:rPr>
          <w:rFonts w:ascii="Calibri" w:hAnsi="Calibri" w:cs="Calibri"/>
          <w:lang w:val="en-US"/>
        </w:rPr>
        <w:t>. It should be roughly 5% for 95% intervals but it is in this case x%</w:t>
      </w:r>
      <w:r w:rsidR="00291524">
        <w:rPr>
          <w:rFonts w:ascii="Calibri" w:hAnsi="Calibri" w:cs="Calibri"/>
          <w:lang w:val="en-US"/>
        </w:rPr>
        <w:t xml:space="preserve">. The summary graphic </w:t>
      </w:r>
      <w:r w:rsidR="00DF3973">
        <w:rPr>
          <w:rFonts w:ascii="Calibri" w:hAnsi="Calibri" w:cs="Calibri"/>
          <w:lang w:val="en-US"/>
        </w:rPr>
        <w:t xml:space="preserve">… </w:t>
      </w:r>
      <w:r w:rsidR="00291524">
        <w:rPr>
          <w:rFonts w:ascii="Calibri" w:hAnsi="Calibri" w:cs="Calibri"/>
          <w:lang w:val="en-US"/>
        </w:rPr>
        <w:t>shows the distribution of observations with respect to their interval boundaries over all customers.</w:t>
      </w:r>
    </w:p>
    <w:p w14:paraId="4A573B3D" w14:textId="6F71CFB2" w:rsidR="000A31F3" w:rsidRDefault="00846993" w:rsidP="00846993">
      <w:pPr>
        <w:jc w:val="both"/>
        <w:rPr>
          <w:rFonts w:ascii="Calibri" w:hAnsi="Calibri" w:cs="Calibri"/>
          <w:lang w:val="en-US"/>
        </w:rPr>
      </w:pPr>
      <w:r w:rsidRPr="00934C19">
        <w:rPr>
          <w:rFonts w:ascii="Calibri" w:hAnsi="Calibri" w:cs="Calibri"/>
          <w:noProof/>
          <w:lang w:val="en-US"/>
        </w:rPr>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Default="000A31F3" w:rsidP="00846993">
      <w:pPr>
        <w:pStyle w:val="berschrift1"/>
        <w:jc w:val="both"/>
        <w:rPr>
          <w:rFonts w:ascii="Calibri" w:hAnsi="Calibri" w:cs="Calibri"/>
          <w:lang w:val="en-US"/>
        </w:rPr>
      </w:pPr>
      <w:bookmarkStart w:id="18" w:name="_Toc164941970"/>
      <w:r>
        <w:rPr>
          <w:rFonts w:ascii="Calibri" w:hAnsi="Calibri" w:cs="Calibri"/>
          <w:lang w:val="en-US"/>
        </w:rPr>
        <w:t>Managerial / research discussion</w:t>
      </w:r>
      <w:bookmarkEnd w:id="18"/>
    </w:p>
    <w:p w14:paraId="78D66E93" w14:textId="390DBC42" w:rsidR="000A31F3" w:rsidRDefault="000A31F3" w:rsidP="00846993">
      <w:pPr>
        <w:jc w:val="both"/>
        <w:rPr>
          <w:lang w:val="en-US"/>
        </w:rPr>
      </w:pPr>
      <w:r>
        <w:rPr>
          <w:lang w:val="en-US"/>
        </w:rPr>
        <w:t>…</w:t>
      </w:r>
    </w:p>
    <w:p w14:paraId="5098D6F4" w14:textId="23C36423" w:rsidR="000A31F3" w:rsidRDefault="000A31F3" w:rsidP="00846993">
      <w:pPr>
        <w:pStyle w:val="berschrift1"/>
        <w:jc w:val="both"/>
        <w:rPr>
          <w:rFonts w:ascii="Calibri" w:hAnsi="Calibri" w:cs="Calibri"/>
          <w:lang w:val="en-US"/>
        </w:rPr>
      </w:pPr>
      <w:bookmarkStart w:id="19" w:name="_Toc164941971"/>
      <w:r w:rsidRPr="000A31F3">
        <w:rPr>
          <w:rFonts w:ascii="Calibri" w:hAnsi="Calibri" w:cs="Calibri"/>
          <w:lang w:val="en-US"/>
        </w:rPr>
        <w:t>Conclusion</w:t>
      </w:r>
      <w:bookmarkEnd w:id="19"/>
    </w:p>
    <w:p w14:paraId="4B9656EA" w14:textId="0E752B76" w:rsidR="000A31F3" w:rsidRPr="000A31F3" w:rsidRDefault="000A31F3" w:rsidP="00846993">
      <w:pPr>
        <w:jc w:val="both"/>
        <w:rPr>
          <w:lang w:val="en-US"/>
        </w:rPr>
      </w:pPr>
      <w:r>
        <w:rPr>
          <w:lang w:val="en-US"/>
        </w:rPr>
        <w:t>…</w:t>
      </w:r>
    </w:p>
    <w:p w14:paraId="107CC108" w14:textId="5ACA2B46" w:rsidR="000A31F3" w:rsidRDefault="000A31F3" w:rsidP="00846993">
      <w:pPr>
        <w:pStyle w:val="berschrift1"/>
        <w:jc w:val="both"/>
        <w:rPr>
          <w:rFonts w:ascii="Calibri" w:hAnsi="Calibri" w:cs="Calibri"/>
          <w:lang w:val="en-US"/>
        </w:rPr>
      </w:pPr>
      <w:bookmarkStart w:id="20" w:name="_Toc164941972"/>
      <w:r w:rsidRPr="000A31F3">
        <w:rPr>
          <w:rFonts w:ascii="Calibri" w:hAnsi="Calibri" w:cs="Calibri"/>
          <w:lang w:val="en-US"/>
        </w:rPr>
        <w:t>References</w:t>
      </w:r>
      <w:bookmarkEnd w:id="20"/>
    </w:p>
    <w:p w14:paraId="6639CC7A" w14:textId="1F9F5951" w:rsidR="000A31F3" w:rsidRPr="000A31F3" w:rsidRDefault="000A31F3" w:rsidP="00846993">
      <w:pPr>
        <w:jc w:val="both"/>
        <w:rPr>
          <w:lang w:val="en-US"/>
        </w:rPr>
      </w:pPr>
      <w:r>
        <w:rPr>
          <w:lang w:val="en-US"/>
        </w:rPr>
        <w:t>…</w:t>
      </w:r>
    </w:p>
    <w:p w14:paraId="3232F3F2" w14:textId="65675ACD" w:rsidR="00622AF4" w:rsidRPr="00BC149D" w:rsidRDefault="00622AF4" w:rsidP="00846993">
      <w:pPr>
        <w:pStyle w:val="berschrift1"/>
        <w:jc w:val="both"/>
        <w:rPr>
          <w:rFonts w:ascii="Calibri" w:hAnsi="Calibri" w:cs="Calibri"/>
          <w:lang w:val="en-US"/>
        </w:rPr>
      </w:pPr>
      <w:bookmarkStart w:id="21" w:name="_Toc164941973"/>
      <w:r w:rsidRPr="00BC149D">
        <w:rPr>
          <w:rFonts w:ascii="Calibri" w:hAnsi="Calibri" w:cs="Calibri"/>
          <w:lang w:val="en-US"/>
        </w:rPr>
        <w:lastRenderedPageBreak/>
        <w:t>Appendix</w:t>
      </w:r>
      <w:bookmarkEnd w:id="21"/>
    </w:p>
    <w:p w14:paraId="240FD153" w14:textId="100E8422" w:rsidR="00622AF4" w:rsidRPr="00BC149D" w:rsidRDefault="008A2696" w:rsidP="00846993">
      <w:pPr>
        <w:jc w:val="both"/>
        <w:rPr>
          <w:rFonts w:ascii="Calibri" w:hAnsi="Calibri" w:cs="Calibri"/>
          <w:lang w:val="en-US"/>
        </w:rPr>
      </w:pPr>
      <w:r w:rsidRPr="00BC149D">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BC149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89005" w14:textId="77777777" w:rsidR="000B5E81" w:rsidRDefault="000B5E81" w:rsidP="00BE2CB5">
      <w:pPr>
        <w:spacing w:after="0" w:line="240" w:lineRule="auto"/>
      </w:pPr>
      <w:r>
        <w:separator/>
      </w:r>
    </w:p>
  </w:endnote>
  <w:endnote w:type="continuationSeparator" w:id="0">
    <w:p w14:paraId="20B8D032" w14:textId="77777777" w:rsidR="000B5E81" w:rsidRDefault="000B5E81"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36D38" w14:textId="77777777" w:rsidR="000B5E81" w:rsidRDefault="000B5E81" w:rsidP="00BE2CB5">
      <w:pPr>
        <w:spacing w:after="0" w:line="240" w:lineRule="auto"/>
      </w:pPr>
      <w:r>
        <w:separator/>
      </w:r>
    </w:p>
  </w:footnote>
  <w:footnote w:type="continuationSeparator" w:id="0">
    <w:p w14:paraId="00FE9C89" w14:textId="77777777" w:rsidR="000B5E81" w:rsidRDefault="000B5E81" w:rsidP="00BE2CB5">
      <w:pPr>
        <w:spacing w:after="0" w:line="240" w:lineRule="auto"/>
      </w:pPr>
      <w:r>
        <w:continuationSeparator/>
      </w:r>
    </w:p>
  </w:footnote>
  <w:footnote w:id="1">
    <w:p w14:paraId="5161A0DB" w14:textId="73135248" w:rsidR="00E436A3" w:rsidRPr="00E436A3" w:rsidRDefault="00E436A3">
      <w:pPr>
        <w:pStyle w:val="Funotentext"/>
        <w:rPr>
          <w:lang w:val="en-US"/>
        </w:rPr>
      </w:pPr>
      <w:r>
        <w:rPr>
          <w:rStyle w:val="Funotenzeichen"/>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unotentext"/>
        <w:rPr>
          <w:rFonts w:ascii="Calibri" w:hAnsi="Calibri" w:cs="Calibri"/>
          <w:lang w:val="en-US"/>
        </w:rPr>
      </w:pPr>
      <w:r w:rsidRPr="002A08E9">
        <w:rPr>
          <w:rStyle w:val="Funotenzeichen"/>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7387EF31" w14:textId="3F97E00F" w:rsidR="001F6849" w:rsidRPr="001F6849" w:rsidRDefault="001F6849">
      <w:pPr>
        <w:pStyle w:val="Funotentext"/>
        <w:rPr>
          <w:lang w:val="en-US"/>
        </w:rPr>
      </w:pPr>
      <w:r>
        <w:rPr>
          <w:rStyle w:val="Funotenzeichen"/>
        </w:rPr>
        <w:footnoteRef/>
      </w:r>
      <w:r w:rsidRPr="001F6849">
        <w:rPr>
          <w:lang w:val="en-US"/>
        </w:rPr>
        <w:t xml:space="preserve"> </w:t>
      </w:r>
      <w:r>
        <w:rPr>
          <w:lang w:val="en-US"/>
        </w:rPr>
        <w:t>Also, this approach comes with issues regarding scale as lower CLVs tend to vary in more proportionally to their absolute magnitude. This issue must be addressed but stating how much more they vary is not trivial.</w:t>
      </w:r>
    </w:p>
  </w:footnote>
  <w:footnote w:id="4">
    <w:p w14:paraId="7C2EAF94" w14:textId="637A5AEE" w:rsidR="00DE743C" w:rsidRPr="00DE743C" w:rsidRDefault="00DE743C">
      <w:pPr>
        <w:pStyle w:val="Funotentext"/>
        <w:rPr>
          <w:lang w:val="en-US"/>
        </w:rPr>
      </w:pPr>
      <w:r>
        <w:rPr>
          <w:rStyle w:val="Funotenzeichen"/>
        </w:rPr>
        <w:footnoteRef/>
      </w:r>
      <w:r w:rsidRPr="00DE743C">
        <w:rPr>
          <w:lang w:val="en-US"/>
        </w:rPr>
        <w:t xml:space="preserve"> Notation for „run“-column: „cluster o</w:t>
      </w:r>
      <w:r>
        <w:rPr>
          <w:lang w:val="en-US"/>
        </w:rPr>
        <w:t>f customers – PI method”. For cluster of customers: E.g. “s33” means customers with 33% lowest CLV estimated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914361">
    <w:abstractNumId w:val="3"/>
  </w:num>
  <w:num w:numId="2" w16cid:durableId="1242912273">
    <w:abstractNumId w:val="0"/>
  </w:num>
  <w:num w:numId="3" w16cid:durableId="710304655">
    <w:abstractNumId w:val="2"/>
  </w:num>
  <w:num w:numId="4" w16cid:durableId="169758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46D33"/>
    <w:rsid w:val="0007560A"/>
    <w:rsid w:val="000A31F3"/>
    <w:rsid w:val="000B5E81"/>
    <w:rsid w:val="00116E5C"/>
    <w:rsid w:val="0015436A"/>
    <w:rsid w:val="001623E8"/>
    <w:rsid w:val="00164A89"/>
    <w:rsid w:val="001771E4"/>
    <w:rsid w:val="001A6A05"/>
    <w:rsid w:val="001D49AD"/>
    <w:rsid w:val="001E2B86"/>
    <w:rsid w:val="001E5A4A"/>
    <w:rsid w:val="001F0823"/>
    <w:rsid w:val="001F6849"/>
    <w:rsid w:val="002022A5"/>
    <w:rsid w:val="0021482A"/>
    <w:rsid w:val="00217DAD"/>
    <w:rsid w:val="002244B5"/>
    <w:rsid w:val="00226288"/>
    <w:rsid w:val="00244D0C"/>
    <w:rsid w:val="00264A11"/>
    <w:rsid w:val="00273F3C"/>
    <w:rsid w:val="002819D6"/>
    <w:rsid w:val="00291524"/>
    <w:rsid w:val="002A08E9"/>
    <w:rsid w:val="002C52E8"/>
    <w:rsid w:val="002D1EAB"/>
    <w:rsid w:val="002D29E1"/>
    <w:rsid w:val="002D5C2C"/>
    <w:rsid w:val="00302216"/>
    <w:rsid w:val="003367F9"/>
    <w:rsid w:val="0035290B"/>
    <w:rsid w:val="00374C07"/>
    <w:rsid w:val="00396F21"/>
    <w:rsid w:val="003D0AB8"/>
    <w:rsid w:val="003E6C27"/>
    <w:rsid w:val="004244C8"/>
    <w:rsid w:val="004520F9"/>
    <w:rsid w:val="004634BF"/>
    <w:rsid w:val="00485C36"/>
    <w:rsid w:val="004B0B03"/>
    <w:rsid w:val="004B6C8E"/>
    <w:rsid w:val="004C1FEA"/>
    <w:rsid w:val="004C2215"/>
    <w:rsid w:val="004D2553"/>
    <w:rsid w:val="00505E40"/>
    <w:rsid w:val="005156A4"/>
    <w:rsid w:val="005604E4"/>
    <w:rsid w:val="005628FC"/>
    <w:rsid w:val="00582367"/>
    <w:rsid w:val="00585275"/>
    <w:rsid w:val="005A7510"/>
    <w:rsid w:val="005B4B16"/>
    <w:rsid w:val="005C1A69"/>
    <w:rsid w:val="005C783E"/>
    <w:rsid w:val="005D7185"/>
    <w:rsid w:val="00622AF4"/>
    <w:rsid w:val="00626D84"/>
    <w:rsid w:val="00663F3D"/>
    <w:rsid w:val="006644BB"/>
    <w:rsid w:val="006931C4"/>
    <w:rsid w:val="006F0BEA"/>
    <w:rsid w:val="006F2DDA"/>
    <w:rsid w:val="007139FE"/>
    <w:rsid w:val="00743AA1"/>
    <w:rsid w:val="00743ECC"/>
    <w:rsid w:val="00747857"/>
    <w:rsid w:val="0075053C"/>
    <w:rsid w:val="00784E6F"/>
    <w:rsid w:val="007A1634"/>
    <w:rsid w:val="0080715E"/>
    <w:rsid w:val="00810ACE"/>
    <w:rsid w:val="008407EC"/>
    <w:rsid w:val="00846993"/>
    <w:rsid w:val="00877EE1"/>
    <w:rsid w:val="008A0BE7"/>
    <w:rsid w:val="008A2696"/>
    <w:rsid w:val="008D3C6D"/>
    <w:rsid w:val="008F1C54"/>
    <w:rsid w:val="008F3578"/>
    <w:rsid w:val="008F5CBF"/>
    <w:rsid w:val="00921B96"/>
    <w:rsid w:val="0092549D"/>
    <w:rsid w:val="00934C19"/>
    <w:rsid w:val="0098444A"/>
    <w:rsid w:val="0099332E"/>
    <w:rsid w:val="009934C3"/>
    <w:rsid w:val="009B51E8"/>
    <w:rsid w:val="009C5AC9"/>
    <w:rsid w:val="009E00FD"/>
    <w:rsid w:val="009F2792"/>
    <w:rsid w:val="009F69A8"/>
    <w:rsid w:val="00A00BA4"/>
    <w:rsid w:val="00A1027A"/>
    <w:rsid w:val="00A27968"/>
    <w:rsid w:val="00A34EA9"/>
    <w:rsid w:val="00A355BD"/>
    <w:rsid w:val="00A83DD4"/>
    <w:rsid w:val="00A90539"/>
    <w:rsid w:val="00AB2CEB"/>
    <w:rsid w:val="00AB6E2C"/>
    <w:rsid w:val="00AD3B5B"/>
    <w:rsid w:val="00AD4ED7"/>
    <w:rsid w:val="00AE5640"/>
    <w:rsid w:val="00B00324"/>
    <w:rsid w:val="00B00896"/>
    <w:rsid w:val="00B03AFE"/>
    <w:rsid w:val="00B1145D"/>
    <w:rsid w:val="00B41AF4"/>
    <w:rsid w:val="00B7048F"/>
    <w:rsid w:val="00BA3552"/>
    <w:rsid w:val="00BB6C4B"/>
    <w:rsid w:val="00BC149D"/>
    <w:rsid w:val="00BC1CA6"/>
    <w:rsid w:val="00BE2165"/>
    <w:rsid w:val="00BE2CB5"/>
    <w:rsid w:val="00BE4922"/>
    <w:rsid w:val="00C04C3A"/>
    <w:rsid w:val="00C127A5"/>
    <w:rsid w:val="00C2225C"/>
    <w:rsid w:val="00C34736"/>
    <w:rsid w:val="00C620EA"/>
    <w:rsid w:val="00C81245"/>
    <w:rsid w:val="00CB0676"/>
    <w:rsid w:val="00CB6151"/>
    <w:rsid w:val="00CC7D7F"/>
    <w:rsid w:val="00CD1901"/>
    <w:rsid w:val="00CD225B"/>
    <w:rsid w:val="00CD453A"/>
    <w:rsid w:val="00CD4C97"/>
    <w:rsid w:val="00D00B32"/>
    <w:rsid w:val="00D11852"/>
    <w:rsid w:val="00D21D55"/>
    <w:rsid w:val="00D356FB"/>
    <w:rsid w:val="00D50170"/>
    <w:rsid w:val="00D50274"/>
    <w:rsid w:val="00D6275F"/>
    <w:rsid w:val="00D92EF2"/>
    <w:rsid w:val="00D95E17"/>
    <w:rsid w:val="00D973D5"/>
    <w:rsid w:val="00DA1544"/>
    <w:rsid w:val="00DD4E43"/>
    <w:rsid w:val="00DD523F"/>
    <w:rsid w:val="00DD5295"/>
    <w:rsid w:val="00DE1143"/>
    <w:rsid w:val="00DE743C"/>
    <w:rsid w:val="00DF3973"/>
    <w:rsid w:val="00DF7323"/>
    <w:rsid w:val="00E068EB"/>
    <w:rsid w:val="00E06B41"/>
    <w:rsid w:val="00E07279"/>
    <w:rsid w:val="00E07B8D"/>
    <w:rsid w:val="00E3412F"/>
    <w:rsid w:val="00E436A3"/>
    <w:rsid w:val="00E53264"/>
    <w:rsid w:val="00E53B98"/>
    <w:rsid w:val="00E6772B"/>
    <w:rsid w:val="00ED237D"/>
    <w:rsid w:val="00EE54D3"/>
    <w:rsid w:val="00F82057"/>
    <w:rsid w:val="00F83E56"/>
    <w:rsid w:val="00F96A25"/>
    <w:rsid w:val="00FB3DCF"/>
    <w:rsid w:val="00FB4A22"/>
    <w:rsid w:val="00FD62C4"/>
    <w:rsid w:val="00FE619F"/>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62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262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262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262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62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62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62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62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6288"/>
    <w:rPr>
      <w:rFonts w:eastAsiaTheme="majorEastAsia" w:cstheme="majorBidi"/>
      <w:color w:val="272727" w:themeColor="text1" w:themeTint="D8"/>
    </w:rPr>
  </w:style>
  <w:style w:type="paragraph" w:styleId="Titel">
    <w:name w:val="Title"/>
    <w:basedOn w:val="Standard"/>
    <w:next w:val="Standard"/>
    <w:link w:val="TitelZchn"/>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62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62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628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6288"/>
    <w:rPr>
      <w:i/>
      <w:iCs/>
      <w:color w:val="404040" w:themeColor="text1" w:themeTint="BF"/>
    </w:rPr>
  </w:style>
  <w:style w:type="paragraph" w:styleId="Listenabsatz">
    <w:name w:val="List Paragraph"/>
    <w:basedOn w:val="Standard"/>
    <w:uiPriority w:val="34"/>
    <w:qFormat/>
    <w:rsid w:val="00226288"/>
    <w:pPr>
      <w:ind w:left="720"/>
      <w:contextualSpacing/>
    </w:pPr>
  </w:style>
  <w:style w:type="character" w:styleId="IntensiveHervorhebung">
    <w:name w:val="Intense Emphasis"/>
    <w:basedOn w:val="Absatz-Standardschriftart"/>
    <w:uiPriority w:val="21"/>
    <w:qFormat/>
    <w:rsid w:val="00226288"/>
    <w:rPr>
      <w:i/>
      <w:iCs/>
      <w:color w:val="0F4761" w:themeColor="accent1" w:themeShade="BF"/>
    </w:rPr>
  </w:style>
  <w:style w:type="paragraph" w:styleId="IntensivesZitat">
    <w:name w:val="Intense Quote"/>
    <w:basedOn w:val="Standard"/>
    <w:next w:val="Standard"/>
    <w:link w:val="IntensivesZitatZchn"/>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6288"/>
    <w:rPr>
      <w:i/>
      <w:iCs/>
      <w:color w:val="0F4761" w:themeColor="accent1" w:themeShade="BF"/>
    </w:rPr>
  </w:style>
  <w:style w:type="character" w:styleId="IntensiverVerweis">
    <w:name w:val="Intense Reference"/>
    <w:basedOn w:val="Absatz-Standardschriftart"/>
    <w:uiPriority w:val="32"/>
    <w:qFormat/>
    <w:rsid w:val="00226288"/>
    <w:rPr>
      <w:b/>
      <w:bCs/>
      <w:smallCaps/>
      <w:color w:val="0F4761" w:themeColor="accent1" w:themeShade="BF"/>
      <w:spacing w:val="5"/>
    </w:rPr>
  </w:style>
  <w:style w:type="paragraph" w:styleId="Kopfzeile">
    <w:name w:val="header"/>
    <w:basedOn w:val="Standard"/>
    <w:link w:val="KopfzeileZchn"/>
    <w:uiPriority w:val="99"/>
    <w:unhideWhenUsed/>
    <w:rsid w:val="00BE2C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CB5"/>
  </w:style>
  <w:style w:type="paragraph" w:styleId="Fuzeile">
    <w:name w:val="footer"/>
    <w:basedOn w:val="Standard"/>
    <w:link w:val="FuzeileZchn"/>
    <w:uiPriority w:val="99"/>
    <w:unhideWhenUsed/>
    <w:rsid w:val="00BE2C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CB5"/>
  </w:style>
  <w:style w:type="character" w:styleId="Platzhaltertext">
    <w:name w:val="Placeholder Text"/>
    <w:basedOn w:val="Absatz-Standardschriftart"/>
    <w:uiPriority w:val="99"/>
    <w:semiHidden/>
    <w:rsid w:val="00663F3D"/>
    <w:rPr>
      <w:color w:val="666666"/>
    </w:rPr>
  </w:style>
  <w:style w:type="character" w:styleId="Fett">
    <w:name w:val="Strong"/>
    <w:basedOn w:val="Absatz-Standardschriftart"/>
    <w:uiPriority w:val="22"/>
    <w:qFormat/>
    <w:rsid w:val="00663F3D"/>
    <w:rPr>
      <w:b/>
      <w:bCs/>
    </w:rPr>
  </w:style>
  <w:style w:type="paragraph" w:styleId="Funotentext">
    <w:name w:val="footnote text"/>
    <w:basedOn w:val="Standard"/>
    <w:link w:val="FunotentextZchn"/>
    <w:uiPriority w:val="99"/>
    <w:semiHidden/>
    <w:unhideWhenUsed/>
    <w:rsid w:val="00E436A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436A3"/>
    <w:rPr>
      <w:sz w:val="20"/>
      <w:szCs w:val="20"/>
    </w:rPr>
  </w:style>
  <w:style w:type="character" w:styleId="Funotenzeichen">
    <w:name w:val="footnote reference"/>
    <w:basedOn w:val="Absatz-Standardschriftart"/>
    <w:uiPriority w:val="99"/>
    <w:semiHidden/>
    <w:unhideWhenUsed/>
    <w:rsid w:val="00E436A3"/>
    <w:rPr>
      <w:vertAlign w:val="superscript"/>
    </w:rPr>
  </w:style>
  <w:style w:type="paragraph" w:styleId="Inhaltsverzeichnisberschrift">
    <w:name w:val="TOC Heading"/>
    <w:basedOn w:val="berschrift1"/>
    <w:next w:val="Standard"/>
    <w:uiPriority w:val="39"/>
    <w:unhideWhenUsed/>
    <w:qFormat/>
    <w:rsid w:val="000A31F3"/>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A31F3"/>
    <w:pPr>
      <w:spacing w:after="100"/>
    </w:pPr>
  </w:style>
  <w:style w:type="paragraph" w:styleId="Verzeichnis2">
    <w:name w:val="toc 2"/>
    <w:basedOn w:val="Standard"/>
    <w:next w:val="Standard"/>
    <w:autoRedefine/>
    <w:uiPriority w:val="39"/>
    <w:unhideWhenUsed/>
    <w:rsid w:val="000A31F3"/>
    <w:pPr>
      <w:spacing w:after="100"/>
      <w:ind w:left="220"/>
    </w:pPr>
  </w:style>
  <w:style w:type="paragraph" w:styleId="Verzeichnis3">
    <w:name w:val="toc 3"/>
    <w:basedOn w:val="Standard"/>
    <w:next w:val="Standard"/>
    <w:autoRedefine/>
    <w:uiPriority w:val="39"/>
    <w:unhideWhenUsed/>
    <w:rsid w:val="000A31F3"/>
    <w:pPr>
      <w:spacing w:after="100"/>
      <w:ind w:left="440"/>
    </w:pPr>
  </w:style>
  <w:style w:type="character" w:styleId="Hyperlink">
    <w:name w:val="Hyperlink"/>
    <w:basedOn w:val="Absatz-Standardschriftart"/>
    <w:uiPriority w:val="99"/>
    <w:unhideWhenUsed/>
    <w:rsid w:val="000A31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2991</Words>
  <Characters>18844</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114</cp:revision>
  <dcterms:created xsi:type="dcterms:W3CDTF">2024-04-20T12:49:00Z</dcterms:created>
  <dcterms:modified xsi:type="dcterms:W3CDTF">2024-05-02T13:19:00Z</dcterms:modified>
</cp:coreProperties>
</file>