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8DA8" w14:textId="106F8C1A" w:rsidR="00D6275F" w:rsidRDefault="000B1F11" w:rsidP="000B1F11">
      <w:pPr>
        <w:pStyle w:val="Listenabsatz"/>
        <w:numPr>
          <w:ilvl w:val="0"/>
          <w:numId w:val="1"/>
        </w:numPr>
      </w:pPr>
      <w:r>
        <w:t xml:space="preserve">Focus on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1D36CDB8" w14:textId="66903266" w:rsidR="000B1F11" w:rsidRDefault="000B1F11" w:rsidP="000B1F11">
      <w:pPr>
        <w:pStyle w:val="Listenabsatz"/>
        <w:numPr>
          <w:ilvl w:val="0"/>
          <w:numId w:val="1"/>
        </w:numPr>
        <w:rPr>
          <w:lang w:val="en-US"/>
        </w:rPr>
      </w:pPr>
      <w:r w:rsidRPr="000B1F11">
        <w:rPr>
          <w:lang w:val="en-US"/>
        </w:rPr>
        <w:t>No approach assesses the forecasts p</w:t>
      </w:r>
      <w:r>
        <w:rPr>
          <w:lang w:val="en-US"/>
        </w:rPr>
        <w:t xml:space="preserve">roduced for the out-of-sample </w:t>
      </w:r>
      <w:proofErr w:type="gramStart"/>
      <w:r>
        <w:rPr>
          <w:lang w:val="en-US"/>
        </w:rPr>
        <w:t>periods</w:t>
      </w:r>
      <w:proofErr w:type="gramEnd"/>
    </w:p>
    <w:p w14:paraId="6BE25B5E" w14:textId="17BD394F" w:rsidR="000B1F11" w:rsidRDefault="000B1F11" w:rsidP="000B1F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Representativeness should be the new paradigm in forecast model selection and </w:t>
      </w:r>
      <w:proofErr w:type="gramStart"/>
      <w:r>
        <w:rPr>
          <w:lang w:val="en-US"/>
        </w:rPr>
        <w:t>combination</w:t>
      </w:r>
      <w:proofErr w:type="gramEnd"/>
    </w:p>
    <w:p w14:paraId="784565CF" w14:textId="58329CAE" w:rsidR="000B1F11" w:rsidRDefault="00377758" w:rsidP="000B1F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typical form of an information criterion: IC = performance measure + penalty</w:t>
      </w:r>
    </w:p>
    <w:p w14:paraId="43C4714E" w14:textId="5E469106" w:rsidR="00377758" w:rsidRDefault="00377758" w:rsidP="0037775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measure: In-sample fit</w:t>
      </w:r>
    </w:p>
    <w:p w14:paraId="48DB7526" w14:textId="02C75385" w:rsidR="00377758" w:rsidRDefault="00377758" w:rsidP="0037775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 for stable and relatively short series</w:t>
      </w:r>
    </w:p>
    <w:p w14:paraId="135DC238" w14:textId="58BB2316" w:rsidR="00377758" w:rsidRDefault="00377758" w:rsidP="0037775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Gardner (2006): Ability to select</w:t>
      </w:r>
      <w:r w:rsidR="006C2B44">
        <w:rPr>
          <w:lang w:val="en-US"/>
        </w:rPr>
        <w:t xml:space="preserve"> between models with different types of seasonality</w:t>
      </w:r>
      <w:r w:rsidR="000A4EED">
        <w:rPr>
          <w:lang w:val="en-US"/>
        </w:rPr>
        <w:t xml:space="preserve"> (additive or multiplicative)</w:t>
      </w:r>
    </w:p>
    <w:p w14:paraId="050560DD" w14:textId="3FAE7862" w:rsidR="000A4EED" w:rsidRDefault="000A4EED" w:rsidP="000A4E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Penalty in this study: Size of the model and length of the in-sample data (n)</w:t>
      </w:r>
    </w:p>
    <w:p w14:paraId="5EDB16CF" w14:textId="160B101A" w:rsidR="00392F25" w:rsidRDefault="00392F25" w:rsidP="00392F25">
      <w:pPr>
        <w:rPr>
          <w:lang w:val="en-US"/>
        </w:rPr>
      </w:pPr>
      <w:r>
        <w:rPr>
          <w:lang w:val="en-US"/>
        </w:rPr>
        <w:t>Measures</w:t>
      </w:r>
    </w:p>
    <w:p w14:paraId="4F41632D" w14:textId="12AEAA47" w:rsidR="00392F25" w:rsidRDefault="00392F25" w:rsidP="00392F2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sMAPE</w:t>
      </w:r>
      <w:proofErr w:type="spellEnd"/>
      <w:r>
        <w:rPr>
          <w:lang w:val="en-US"/>
        </w:rPr>
        <w:t>: Symmetric Mean Absolute Percentage Error</w:t>
      </w:r>
    </w:p>
    <w:p w14:paraId="5D078A69" w14:textId="40653000" w:rsidR="00392F25" w:rsidRDefault="00392F25" w:rsidP="00392F2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MASE: Mean Absolute Scaled Error</w:t>
      </w:r>
    </w:p>
    <w:p w14:paraId="6924A378" w14:textId="503EE0E3" w:rsidR="00392F25" w:rsidRDefault="00392F25" w:rsidP="00392F2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MSIS: Mean Scaled Interval Score</w:t>
      </w:r>
    </w:p>
    <w:p w14:paraId="7D919F57" w14:textId="7AB9FE61" w:rsidR="00392F25" w:rsidRDefault="00392F25" w:rsidP="00392F2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these 3 metrics are scale independent and can be averaged across multiple time </w:t>
      </w:r>
      <w:proofErr w:type="gramStart"/>
      <w:r>
        <w:rPr>
          <w:lang w:val="en-US"/>
        </w:rPr>
        <w:t>series</w:t>
      </w:r>
      <w:proofErr w:type="gramEnd"/>
    </w:p>
    <w:p w14:paraId="35375F83" w14:textId="1FA2C82E" w:rsidR="00392F25" w:rsidRDefault="00392F25" w:rsidP="00392F2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Coverage: The percentage of times where the prediction lays in the prediction interval</w:t>
      </w:r>
    </w:p>
    <w:p w14:paraId="7FD2AF2D" w14:textId="750C7DEA" w:rsidR="00A46B8E" w:rsidRDefault="00A46B8E" w:rsidP="00392F2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Upper coverage: The percentage of times the actual future values do not exceed the upper prediction </w:t>
      </w:r>
      <w:proofErr w:type="gramStart"/>
      <w:r>
        <w:rPr>
          <w:lang w:val="en-US"/>
        </w:rPr>
        <w:t>interval</w:t>
      </w:r>
      <w:proofErr w:type="gramEnd"/>
    </w:p>
    <w:p w14:paraId="7D39FD31" w14:textId="59517A29" w:rsidR="00A46B8E" w:rsidRDefault="00A46B8E" w:rsidP="00392F2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Spread of intervals (scaled by the in-sample mean), a proxy for the safety </w:t>
      </w:r>
      <w:proofErr w:type="gramStart"/>
      <w:r>
        <w:rPr>
          <w:lang w:val="en-US"/>
        </w:rPr>
        <w:t>stock</w:t>
      </w:r>
      <w:proofErr w:type="gramEnd"/>
    </w:p>
    <w:p w14:paraId="1571388F" w14:textId="5DE64D7D" w:rsidR="00A46B8E" w:rsidRPr="00392F25" w:rsidRDefault="00A46B8E" w:rsidP="00392F2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Bias: Measured by the average signed error scaled by the in-sample mean</w:t>
      </w:r>
    </w:p>
    <w:sectPr w:rsidR="00A46B8E" w:rsidRPr="00392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41A0F"/>
    <w:multiLevelType w:val="hybridMultilevel"/>
    <w:tmpl w:val="031465AE"/>
    <w:lvl w:ilvl="0" w:tplc="7354E4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1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C9"/>
    <w:rsid w:val="000A4EED"/>
    <w:rsid w:val="000B1F11"/>
    <w:rsid w:val="00377758"/>
    <w:rsid w:val="00392F25"/>
    <w:rsid w:val="006C2B44"/>
    <w:rsid w:val="00A46B8E"/>
    <w:rsid w:val="00BF50C9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B75F"/>
  <w15:chartTrackingRefBased/>
  <w15:docId w15:val="{9B9F1EDF-5EAC-4F71-B59E-9E544748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0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0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0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0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0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0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0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0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0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0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2024-03-17T14:15:00Z</dcterms:created>
  <dcterms:modified xsi:type="dcterms:W3CDTF">2024-03-18T11:25:00Z</dcterms:modified>
</cp:coreProperties>
</file>