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A546A" w14:textId="3C3B8F48" w:rsidR="00D6275F" w:rsidRDefault="0050234B">
      <w:r>
        <w:t>2L</w:t>
      </w:r>
    </w:p>
    <w:p w14:paraId="2063EE05" w14:textId="142AA032" w:rsidR="0050234B" w:rsidRDefault="00131C4D" w:rsidP="0050234B">
      <w:pPr>
        <w:pStyle w:val="Listenabsatz"/>
        <w:numPr>
          <w:ilvl w:val="0"/>
          <w:numId w:val="1"/>
        </w:numPr>
        <w:rPr>
          <w:lang w:val="en-US"/>
        </w:rPr>
      </w:pPr>
      <w:r w:rsidRPr="00131C4D">
        <w:rPr>
          <w:lang w:val="en-US"/>
        </w:rPr>
        <w:t>MSIS (Mean Squared Interval Score)</w:t>
      </w:r>
    </w:p>
    <w:p w14:paraId="221BC6EE" w14:textId="62746561" w:rsidR="00131C4D" w:rsidRDefault="00131C4D" w:rsidP="0050234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Bias</w:t>
      </w:r>
      <w:r w:rsidR="00D01BD8">
        <w:rPr>
          <w:lang w:val="en-US"/>
        </w:rPr>
        <w:t xml:space="preserve"> (“</w:t>
      </w:r>
      <w:r w:rsidR="00D01BD8" w:rsidRPr="00D01BD8">
        <w:rPr>
          <w:lang w:val="en-US"/>
        </w:rPr>
        <w:t>average signed error scaled by the in-sample mean</w:t>
      </w:r>
      <w:r w:rsidR="00D01BD8">
        <w:rPr>
          <w:lang w:val="en-US"/>
        </w:rPr>
        <w:t>”, L1 norm and L2 norm)</w:t>
      </w:r>
    </w:p>
    <w:p w14:paraId="633BC519" w14:textId="6BCE3336" w:rsidR="00131C4D" w:rsidRDefault="00131C4D" w:rsidP="0050234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Coverage</w:t>
      </w:r>
    </w:p>
    <w:p w14:paraId="21D7F97C" w14:textId="77E6D07F" w:rsidR="00131C4D" w:rsidRDefault="00131C4D" w:rsidP="0050234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Upper coverage</w:t>
      </w:r>
    </w:p>
    <w:p w14:paraId="73B0282C" w14:textId="338CDAF6" w:rsidR="00131C4D" w:rsidRPr="00165F88" w:rsidRDefault="00B729D4" w:rsidP="0050234B">
      <w:pPr>
        <w:pStyle w:val="Listenabsatz"/>
        <w:numPr>
          <w:ilvl w:val="0"/>
          <w:numId w:val="1"/>
        </w:numPr>
        <w:rPr>
          <w:color w:val="FF0000"/>
          <w:lang w:val="en-US"/>
        </w:rPr>
      </w:pPr>
      <w:r w:rsidRPr="00165F88">
        <w:rPr>
          <w:color w:val="FF0000"/>
          <w:lang w:val="en-US"/>
        </w:rPr>
        <w:t>S</w:t>
      </w:r>
      <w:r w:rsidR="00D01BD8" w:rsidRPr="00165F88">
        <w:rPr>
          <w:color w:val="FF0000"/>
          <w:lang w:val="en-US"/>
        </w:rPr>
        <w:t>pread</w:t>
      </w:r>
    </w:p>
    <w:p w14:paraId="7DC70085" w14:textId="4F8AD28A" w:rsidR="00CB62AE" w:rsidRDefault="00CB62AE" w:rsidP="00CB62AE">
      <w:pPr>
        <w:rPr>
          <w:lang w:val="en-US"/>
        </w:rPr>
      </w:pPr>
      <w:r>
        <w:rPr>
          <w:lang w:val="en-US"/>
        </w:rPr>
        <w:t>3L</w:t>
      </w:r>
    </w:p>
    <w:p w14:paraId="0D81C581" w14:textId="7786DD98" w:rsidR="00CB62AE" w:rsidRDefault="00CB62AE" w:rsidP="00CB62A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Predicted vs. actual frequency of repeat </w:t>
      </w:r>
      <w:proofErr w:type="gramStart"/>
      <w:r>
        <w:rPr>
          <w:lang w:val="en-US"/>
        </w:rPr>
        <w:t>transactions</w:t>
      </w:r>
      <w:proofErr w:type="gramEnd"/>
    </w:p>
    <w:p w14:paraId="34FE5A41" w14:textId="77777777" w:rsidR="00CB62AE" w:rsidRDefault="00CB62AE" w:rsidP="00CB62A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Compare predicted and actual (cumulative) repeat </w:t>
      </w:r>
      <w:proofErr w:type="gramStart"/>
      <w:r>
        <w:rPr>
          <w:lang w:val="en-US"/>
        </w:rPr>
        <w:t>transactions</w:t>
      </w:r>
      <w:proofErr w:type="gramEnd"/>
    </w:p>
    <w:p w14:paraId="665A65C0" w14:textId="5112ABD3" w:rsidR="00CB62AE" w:rsidRDefault="003F566F" w:rsidP="003F566F">
      <w:pPr>
        <w:rPr>
          <w:lang w:val="en-US"/>
        </w:rPr>
      </w:pPr>
      <w:r>
        <w:rPr>
          <w:lang w:val="en-US"/>
        </w:rPr>
        <w:t>3PI</w:t>
      </w:r>
    </w:p>
    <w:p w14:paraId="3651CFC5" w14:textId="77777777" w:rsidR="003F566F" w:rsidRDefault="003F566F" w:rsidP="003F566F">
      <w:pPr>
        <w:pStyle w:val="Listenabsatz"/>
        <w:numPr>
          <w:ilvl w:val="0"/>
          <w:numId w:val="3"/>
        </w:numPr>
      </w:pPr>
      <w:r>
        <w:t>RMSFE</w:t>
      </w:r>
    </w:p>
    <w:p w14:paraId="7B9C8630" w14:textId="77777777" w:rsidR="003F566F" w:rsidRDefault="003F566F" w:rsidP="003F566F">
      <w:pPr>
        <w:pStyle w:val="Listenabsatz"/>
        <w:numPr>
          <w:ilvl w:val="1"/>
          <w:numId w:val="3"/>
        </w:numPr>
      </w:pPr>
      <w:proofErr w:type="spellStart"/>
      <w:r>
        <w:t>Calculate</w:t>
      </w:r>
      <w:proofErr w:type="spellEnd"/>
      <w:r>
        <w:t xml:space="preserve"> RMSFE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residuals</w:t>
      </w:r>
      <w:proofErr w:type="spellEnd"/>
    </w:p>
    <w:p w14:paraId="3ED4E689" w14:textId="77777777" w:rsidR="003F566F" w:rsidRDefault="003F566F" w:rsidP="003F566F">
      <w:pPr>
        <w:pStyle w:val="Listenabsatz"/>
        <w:numPr>
          <w:ilvl w:val="1"/>
          <w:numId w:val="3"/>
        </w:numPr>
        <w:rPr>
          <w:lang w:val="en-US"/>
        </w:rPr>
      </w:pPr>
      <w:r w:rsidRPr="00F210E6">
        <w:rPr>
          <w:lang w:val="en-US"/>
        </w:rPr>
        <w:t>Calculate a constant band size o</w:t>
      </w:r>
      <w:r>
        <w:rPr>
          <w:lang w:val="en-US"/>
        </w:rPr>
        <w:t>f p-</w:t>
      </w:r>
      <w:proofErr w:type="gramStart"/>
      <w:r>
        <w:rPr>
          <w:lang w:val="en-US"/>
        </w:rPr>
        <w:t>value(</w:t>
      </w:r>
      <w:proofErr w:type="gramEnd"/>
      <w:r>
        <w:rPr>
          <w:lang w:val="en-US"/>
        </w:rPr>
        <w:t>95% prediction interval) * RMSFE</w:t>
      </w:r>
    </w:p>
    <w:p w14:paraId="1AA25292" w14:textId="1C615201" w:rsidR="003F566F" w:rsidRDefault="003F566F" w:rsidP="003F566F">
      <w:pPr>
        <w:rPr>
          <w:lang w:val="en-US"/>
        </w:rPr>
      </w:pPr>
      <w:r>
        <w:rPr>
          <w:lang w:val="en-US"/>
        </w:rPr>
        <w:t>6</w:t>
      </w:r>
    </w:p>
    <w:p w14:paraId="1AEA38D6" w14:textId="77777777" w:rsidR="003F566F" w:rsidRDefault="003F566F" w:rsidP="003F566F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Also provide an interval and ask how likely it is for an observation to fall in this interval (bias reduction)</w:t>
      </w:r>
    </w:p>
    <w:p w14:paraId="56B0F26A" w14:textId="61E42A4C" w:rsidR="003F566F" w:rsidRPr="00721C90" w:rsidRDefault="003F566F" w:rsidP="003F566F">
      <w:pPr>
        <w:rPr>
          <w:bCs/>
          <w:lang w:val="en-US"/>
        </w:rPr>
      </w:pPr>
      <w:r w:rsidRPr="00721C90">
        <w:rPr>
          <w:bCs/>
          <w:lang w:val="en-US"/>
        </w:rPr>
        <w:t>11</w:t>
      </w:r>
    </w:p>
    <w:p w14:paraId="078416B9" w14:textId="77777777" w:rsidR="00721C90" w:rsidRPr="000113ED" w:rsidRDefault="00721C90" w:rsidP="00721C90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“</w:t>
      </w:r>
      <w:r w:rsidRPr="000113ED">
        <w:rPr>
          <w:lang w:val="en-US"/>
        </w:rPr>
        <w:t xml:space="preserve">Rolling horizon methodology for evaluating the performances of prediction intervals over a range of </w:t>
      </w:r>
      <w:proofErr w:type="gramStart"/>
      <w:r w:rsidRPr="000113ED">
        <w:rPr>
          <w:lang w:val="en-US"/>
        </w:rPr>
        <w:t>samples</w:t>
      </w:r>
      <w:proofErr w:type="gramEnd"/>
      <w:r>
        <w:rPr>
          <w:lang w:val="en-US"/>
        </w:rPr>
        <w:t>”</w:t>
      </w:r>
    </w:p>
    <w:p w14:paraId="71685B65" w14:textId="77777777" w:rsidR="00721C90" w:rsidRDefault="00721C90" w:rsidP="00721C90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“</w:t>
      </w:r>
      <w:r w:rsidRPr="000113ED">
        <w:rPr>
          <w:lang w:val="en-US"/>
        </w:rPr>
        <w:t xml:space="preserve">Automatic model selection which removes the subjectivity from the model selection </w:t>
      </w:r>
      <w:proofErr w:type="gramStart"/>
      <w:r w:rsidRPr="000113ED">
        <w:rPr>
          <w:lang w:val="en-US"/>
        </w:rPr>
        <w:t>procedures</w:t>
      </w:r>
      <w:proofErr w:type="gramEnd"/>
      <w:r>
        <w:rPr>
          <w:lang w:val="en-US"/>
        </w:rPr>
        <w:t>”</w:t>
      </w:r>
    </w:p>
    <w:p w14:paraId="25DC17A7" w14:textId="5DB9CC63" w:rsidR="00721C90" w:rsidRPr="00721C90" w:rsidRDefault="00721C90" w:rsidP="003F566F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“</w:t>
      </w:r>
      <w:r w:rsidRPr="000113ED">
        <w:rPr>
          <w:lang w:val="en-US"/>
        </w:rPr>
        <w:t xml:space="preserve">the bias-corrected bootstrap prediction intervals perform most desirably, providing tight intervals with accurate coverage </w:t>
      </w:r>
      <w:proofErr w:type="gramStart"/>
      <w:r w:rsidRPr="000113ED">
        <w:rPr>
          <w:lang w:val="en-US"/>
        </w:rPr>
        <w:t>values“</w:t>
      </w:r>
      <w:proofErr w:type="gramEnd"/>
    </w:p>
    <w:p w14:paraId="57D56D49" w14:textId="57927D67" w:rsidR="003F566F" w:rsidRPr="003F566F" w:rsidRDefault="003F566F" w:rsidP="003F566F">
      <w:pPr>
        <w:rPr>
          <w:bCs/>
          <w:lang w:val="en-US"/>
        </w:rPr>
      </w:pPr>
      <w:r w:rsidRPr="003F566F">
        <w:rPr>
          <w:bCs/>
          <w:lang w:val="en-US"/>
        </w:rPr>
        <w:t>14</w:t>
      </w:r>
    </w:p>
    <w:p w14:paraId="515B2CD7" w14:textId="4FD624B2" w:rsidR="003F566F" w:rsidRPr="003F566F" w:rsidRDefault="003F566F" w:rsidP="003F566F">
      <w:pPr>
        <w:pStyle w:val="Listenabsatz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“</w:t>
      </w:r>
      <w:r w:rsidRPr="0084312A">
        <w:rPr>
          <w:lang w:val="en-US"/>
        </w:rPr>
        <w:t xml:space="preserve">We evaluate the finite sample performance of the empirical prediction intervals using Monte Carlo </w:t>
      </w:r>
      <w:proofErr w:type="gramStart"/>
      <w:r w:rsidRPr="0084312A">
        <w:rPr>
          <w:lang w:val="en-US"/>
        </w:rPr>
        <w:t>ex</w:t>
      </w:r>
      <w:r>
        <w:rPr>
          <w:lang w:val="en-US"/>
        </w:rPr>
        <w:t>periments</w:t>
      </w:r>
      <w:proofErr w:type="gramEnd"/>
      <w:r>
        <w:rPr>
          <w:lang w:val="en-US"/>
        </w:rPr>
        <w:t>”</w:t>
      </w:r>
    </w:p>
    <w:p w14:paraId="79614EA2" w14:textId="77777777" w:rsidR="003F566F" w:rsidRPr="00B170CE" w:rsidRDefault="003F566F" w:rsidP="003F566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Pr="004E1FAB">
        <w:rPr>
          <w:lang w:val="en-US"/>
        </w:rPr>
        <w:t>We use two benchmarks for our study: theoretical prediction intervals and purely non-parametric prediction intervals.</w:t>
      </w:r>
      <w:r>
        <w:rPr>
          <w:lang w:val="en-US"/>
        </w:rPr>
        <w:t>”</w:t>
      </w:r>
    </w:p>
    <w:p w14:paraId="2A56583F" w14:textId="789121F2" w:rsidR="003F566F" w:rsidRPr="00F96F2D" w:rsidRDefault="00F96F2D" w:rsidP="00F96F2D">
      <w:pPr>
        <w:rPr>
          <w:bCs/>
          <w:lang w:val="en-US"/>
        </w:rPr>
      </w:pPr>
      <w:r w:rsidRPr="00F96F2D">
        <w:rPr>
          <w:bCs/>
          <w:lang w:val="en-US"/>
        </w:rPr>
        <w:t>15</w:t>
      </w:r>
    </w:p>
    <w:p w14:paraId="0C67FDE0" w14:textId="77777777" w:rsidR="00F96F2D" w:rsidRDefault="00F96F2D" w:rsidP="00F96F2D">
      <w:pPr>
        <w:pStyle w:val="Listenabsatz"/>
        <w:numPr>
          <w:ilvl w:val="0"/>
          <w:numId w:val="6"/>
        </w:numPr>
      </w:pPr>
      <w:proofErr w:type="spellStart"/>
      <w:r>
        <w:t>Comprehensive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PIs</w:t>
      </w:r>
    </w:p>
    <w:p w14:paraId="0C83277C" w14:textId="77777777" w:rsidR="00F96F2D" w:rsidRDefault="00F96F2D" w:rsidP="00F96F2D">
      <w:pPr>
        <w:pStyle w:val="Listenabsatz"/>
        <w:numPr>
          <w:ilvl w:val="0"/>
          <w:numId w:val="6"/>
        </w:numPr>
        <w:rPr>
          <w:lang w:val="en-US"/>
        </w:rPr>
      </w:pPr>
      <w:r w:rsidRPr="00643E3B">
        <w:rPr>
          <w:lang w:val="en-US"/>
        </w:rPr>
        <w:t>Compare Gaussian approximations and coherent P</w:t>
      </w:r>
      <w:r>
        <w:rPr>
          <w:lang w:val="en-US"/>
        </w:rPr>
        <w:t>I</w:t>
      </w:r>
      <w:r w:rsidRPr="00643E3B">
        <w:rPr>
          <w:lang w:val="en-US"/>
        </w:rPr>
        <w:t>s (co</w:t>
      </w:r>
      <w:r>
        <w:rPr>
          <w:lang w:val="en-US"/>
        </w:rPr>
        <w:t>unt time series PIs)</w:t>
      </w:r>
    </w:p>
    <w:p w14:paraId="1E8E80DD" w14:textId="77777777" w:rsidR="00F96F2D" w:rsidRDefault="00F96F2D" w:rsidP="00F96F2D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Metrics:</w:t>
      </w:r>
    </w:p>
    <w:p w14:paraId="5BF25655" w14:textId="77777777" w:rsidR="00F96F2D" w:rsidRDefault="00F96F2D" w:rsidP="00F96F2D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True coverage: Probability that an observation falls into the </w:t>
      </w:r>
      <w:proofErr w:type="gramStart"/>
      <w:r>
        <w:rPr>
          <w:lang w:val="en-US"/>
        </w:rPr>
        <w:t>PI</w:t>
      </w:r>
      <w:proofErr w:type="gramEnd"/>
    </w:p>
    <w:p w14:paraId="7AE6CF9F" w14:textId="77777777" w:rsidR="00F96F2D" w:rsidRDefault="00F96F2D" w:rsidP="00F96F2D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Set of all coverage values and compute:</w:t>
      </w:r>
    </w:p>
    <w:p w14:paraId="03B7F150" w14:textId="77777777" w:rsidR="00F96F2D" w:rsidRDefault="00F96F2D" w:rsidP="00F96F2D">
      <w:pPr>
        <w:pStyle w:val="Listenabsatz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“Shortfall rate”: Proportion of intervals not meeting the requirement of e.g. </w:t>
      </w:r>
      <w:proofErr w:type="gramStart"/>
      <w:r>
        <w:rPr>
          <w:lang w:val="en-US"/>
        </w:rPr>
        <w:t>90%</w:t>
      </w:r>
      <w:proofErr w:type="gramEnd"/>
    </w:p>
    <w:p w14:paraId="42B148ED" w14:textId="77777777" w:rsidR="00F96F2D" w:rsidRPr="00482470" w:rsidRDefault="00F96F2D" w:rsidP="00F96F2D">
      <w:pPr>
        <w:pStyle w:val="Listenabsatz"/>
        <w:numPr>
          <w:ilvl w:val="2"/>
          <w:numId w:val="6"/>
        </w:numPr>
        <w:rPr>
          <w:color w:val="FF0000"/>
          <w:lang w:val="en-US"/>
        </w:rPr>
      </w:pPr>
      <w:r w:rsidRPr="00482470">
        <w:rPr>
          <w:color w:val="FF0000"/>
          <w:lang w:val="en-US"/>
        </w:rPr>
        <w:t>“Average shortfall”, “average exceedance”</w:t>
      </w:r>
    </w:p>
    <w:p w14:paraId="26479526" w14:textId="77777777" w:rsidR="00F96F2D" w:rsidRPr="009872F2" w:rsidRDefault="00F96F2D" w:rsidP="00F96F2D">
      <w:pPr>
        <w:pStyle w:val="Listenabsatz"/>
        <w:numPr>
          <w:ilvl w:val="2"/>
          <w:numId w:val="6"/>
        </w:numPr>
        <w:rPr>
          <w:lang w:val="en-US"/>
        </w:rPr>
      </w:pPr>
      <w:r w:rsidRPr="009872F2">
        <w:rPr>
          <w:lang w:val="en-US"/>
        </w:rPr>
        <w:t xml:space="preserve">Sample standard deviation among all </w:t>
      </w:r>
      <w:proofErr w:type="gramStart"/>
      <w:r w:rsidRPr="009872F2">
        <w:rPr>
          <w:lang w:val="en-US"/>
        </w:rPr>
        <w:t>CIs</w:t>
      </w:r>
      <w:proofErr w:type="gramEnd"/>
    </w:p>
    <w:p w14:paraId="394AFA10" w14:textId="3CACB0B6" w:rsidR="00F96F2D" w:rsidRPr="009872F2" w:rsidRDefault="009872F2" w:rsidP="00F96F2D">
      <w:pPr>
        <w:rPr>
          <w:lang w:val="en-US"/>
        </w:rPr>
      </w:pPr>
      <w:r w:rsidRPr="009872F2">
        <w:rPr>
          <w:lang w:val="en-US"/>
        </w:rPr>
        <w:t>16</w:t>
      </w:r>
    </w:p>
    <w:p w14:paraId="19AFF9EC" w14:textId="77777777" w:rsidR="009872F2" w:rsidRPr="009872F2" w:rsidRDefault="009872F2" w:rsidP="009872F2">
      <w:pPr>
        <w:pStyle w:val="Listenabsatz"/>
        <w:numPr>
          <w:ilvl w:val="0"/>
          <w:numId w:val="7"/>
        </w:numPr>
      </w:pPr>
      <w:r w:rsidRPr="009872F2">
        <w:t xml:space="preserve">PI nominal </w:t>
      </w:r>
      <w:proofErr w:type="spellStart"/>
      <w:r w:rsidRPr="009872F2">
        <w:t>confidence</w:t>
      </w:r>
      <w:proofErr w:type="spellEnd"/>
      <w:r w:rsidRPr="009872F2">
        <w:t xml:space="preserve"> (PINC)</w:t>
      </w:r>
    </w:p>
    <w:p w14:paraId="0F139BDE" w14:textId="77777777" w:rsidR="009872F2" w:rsidRPr="009872F2" w:rsidRDefault="009872F2" w:rsidP="009872F2">
      <w:pPr>
        <w:pStyle w:val="Listenabsatz"/>
        <w:numPr>
          <w:ilvl w:val="0"/>
          <w:numId w:val="7"/>
        </w:numPr>
      </w:pPr>
      <w:r w:rsidRPr="009872F2">
        <w:lastRenderedPageBreak/>
        <w:t xml:space="preserve">PI </w:t>
      </w:r>
      <w:proofErr w:type="spellStart"/>
      <w:r w:rsidRPr="009872F2">
        <w:t>coverage</w:t>
      </w:r>
      <w:proofErr w:type="spellEnd"/>
      <w:r w:rsidRPr="009872F2">
        <w:t xml:space="preserve"> </w:t>
      </w:r>
      <w:proofErr w:type="spellStart"/>
      <w:r w:rsidRPr="009872F2">
        <w:t>probability</w:t>
      </w:r>
      <w:proofErr w:type="spellEnd"/>
      <w:r w:rsidRPr="009872F2">
        <w:t xml:space="preserve"> (PICP)</w:t>
      </w:r>
    </w:p>
    <w:p w14:paraId="7E4F51E9" w14:textId="77777777" w:rsidR="009872F2" w:rsidRPr="009872F2" w:rsidRDefault="009872F2" w:rsidP="009872F2">
      <w:pPr>
        <w:pStyle w:val="Listenabsatz"/>
        <w:numPr>
          <w:ilvl w:val="0"/>
          <w:numId w:val="7"/>
        </w:numPr>
      </w:pPr>
      <w:r w:rsidRPr="009872F2">
        <w:t xml:space="preserve">Average </w:t>
      </w:r>
      <w:proofErr w:type="spellStart"/>
      <w:r w:rsidRPr="009872F2">
        <w:t>coverage</w:t>
      </w:r>
      <w:proofErr w:type="spellEnd"/>
      <w:r w:rsidRPr="009872F2">
        <w:t xml:space="preserve"> rate</w:t>
      </w:r>
    </w:p>
    <w:p w14:paraId="440655AD" w14:textId="090EE3EB" w:rsidR="009872F2" w:rsidRPr="009872F2" w:rsidRDefault="009872F2" w:rsidP="009872F2">
      <w:pPr>
        <w:pStyle w:val="Listenabsatz"/>
        <w:numPr>
          <w:ilvl w:val="0"/>
          <w:numId w:val="7"/>
        </w:numPr>
      </w:pPr>
      <w:proofErr w:type="spellStart"/>
      <w:r w:rsidRPr="009872F2">
        <w:t>Interval</w:t>
      </w:r>
      <w:proofErr w:type="spellEnd"/>
      <w:r w:rsidRPr="009872F2">
        <w:t xml:space="preserve"> score</w:t>
      </w:r>
    </w:p>
    <w:p w14:paraId="5D978AAD" w14:textId="7B0C9F02" w:rsidR="009872F2" w:rsidRDefault="005E2AA5" w:rsidP="00F96F2D">
      <w:pPr>
        <w:rPr>
          <w:bCs/>
          <w:lang w:val="en-US"/>
        </w:rPr>
      </w:pPr>
      <w:r>
        <w:rPr>
          <w:bCs/>
          <w:lang w:val="en-US"/>
        </w:rPr>
        <w:t>17</w:t>
      </w:r>
    </w:p>
    <w:p w14:paraId="6A83B73C" w14:textId="77777777" w:rsidR="005E2AA5" w:rsidRDefault="005E2AA5" w:rsidP="005E2AA5">
      <w:pPr>
        <w:pStyle w:val="Listenabsatz"/>
        <w:numPr>
          <w:ilvl w:val="0"/>
          <w:numId w:val="8"/>
        </w:numPr>
      </w:pPr>
      <w:proofErr w:type="spellStart"/>
      <w:r>
        <w:t>Reliability</w:t>
      </w:r>
      <w:proofErr w:type="spellEnd"/>
    </w:p>
    <w:p w14:paraId="5A19606C" w14:textId="77777777" w:rsidR="005E2AA5" w:rsidRDefault="005E2AA5" w:rsidP="005E2AA5">
      <w:pPr>
        <w:pStyle w:val="Listenabsatz"/>
        <w:numPr>
          <w:ilvl w:val="1"/>
          <w:numId w:val="8"/>
        </w:numPr>
      </w:pPr>
      <w:r>
        <w:t>PINC, PIPC</w:t>
      </w:r>
    </w:p>
    <w:p w14:paraId="1A94F118" w14:textId="77777777" w:rsidR="005E2AA5" w:rsidRDefault="005E2AA5" w:rsidP="005E2AA5">
      <w:pPr>
        <w:pStyle w:val="Listenabsatz"/>
        <w:numPr>
          <w:ilvl w:val="1"/>
          <w:numId w:val="8"/>
        </w:numPr>
      </w:pPr>
      <w:r>
        <w:t xml:space="preserve">Average </w:t>
      </w:r>
      <w:proofErr w:type="spellStart"/>
      <w:r>
        <w:t>coverage</w:t>
      </w:r>
      <w:proofErr w:type="spellEnd"/>
      <w:r>
        <w:t xml:space="preserve"> (ACE)</w:t>
      </w:r>
    </w:p>
    <w:p w14:paraId="5EF1E1BC" w14:textId="77777777" w:rsidR="005E2AA5" w:rsidRDefault="005E2AA5" w:rsidP="005E2AA5">
      <w:pPr>
        <w:pStyle w:val="Listenabsatz"/>
        <w:numPr>
          <w:ilvl w:val="0"/>
          <w:numId w:val="8"/>
        </w:numPr>
      </w:pPr>
      <w:proofErr w:type="spellStart"/>
      <w:r>
        <w:t>Sharpness</w:t>
      </w:r>
      <w:proofErr w:type="spellEnd"/>
    </w:p>
    <w:p w14:paraId="006DD619" w14:textId="77777777" w:rsidR="005E2AA5" w:rsidRDefault="005E2AA5" w:rsidP="005E2AA5">
      <w:pPr>
        <w:pStyle w:val="Listenabsatz"/>
        <w:numPr>
          <w:ilvl w:val="0"/>
          <w:numId w:val="8"/>
        </w:numPr>
      </w:pPr>
      <w:proofErr w:type="spellStart"/>
      <w:r>
        <w:t>Reliability</w:t>
      </w:r>
      <w:proofErr w:type="spellEnd"/>
      <w:r>
        <w:t xml:space="preserve"> should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prioritized</w:t>
      </w:r>
      <w:proofErr w:type="spellEnd"/>
    </w:p>
    <w:p w14:paraId="77F22997" w14:textId="1C66EBCC" w:rsidR="00AC7AE0" w:rsidRDefault="00AC7AE0" w:rsidP="00AC7AE0">
      <w:r>
        <w:t>20</w:t>
      </w:r>
    </w:p>
    <w:p w14:paraId="02B1C851" w14:textId="74D0EE61" w:rsidR="00AC7AE0" w:rsidRDefault="00AC7AE0" w:rsidP="00AC7AE0">
      <w:pPr>
        <w:pStyle w:val="Listenabsatz"/>
        <w:numPr>
          <w:ilvl w:val="0"/>
          <w:numId w:val="8"/>
        </w:numPr>
      </w:pPr>
      <w:proofErr w:type="spellStart"/>
      <w:r>
        <w:t>Interval</w:t>
      </w:r>
      <w:proofErr w:type="spellEnd"/>
      <w:r>
        <w:t xml:space="preserve"> score</w:t>
      </w:r>
    </w:p>
    <w:p w14:paraId="2A38538E" w14:textId="5A17017D" w:rsidR="0022400B" w:rsidRDefault="0022400B" w:rsidP="00AC7AE0">
      <w:pPr>
        <w:pStyle w:val="Listenabsatz"/>
        <w:numPr>
          <w:ilvl w:val="0"/>
          <w:numId w:val="8"/>
        </w:numPr>
      </w:pPr>
      <w:r>
        <w:t>PINC</w:t>
      </w:r>
    </w:p>
    <w:p w14:paraId="3B887101" w14:textId="75846AD7" w:rsidR="00D21B68" w:rsidRDefault="00D21B68" w:rsidP="00AC7AE0">
      <w:pPr>
        <w:pStyle w:val="Listenabsatz"/>
        <w:numPr>
          <w:ilvl w:val="0"/>
          <w:numId w:val="8"/>
        </w:numPr>
      </w:pPr>
      <w:r>
        <w:t>ACE</w:t>
      </w:r>
    </w:p>
    <w:p w14:paraId="7753F24F" w14:textId="0D897BA5" w:rsidR="005E2AA5" w:rsidRDefault="002665BD" w:rsidP="00F96F2D">
      <w:pPr>
        <w:rPr>
          <w:bCs/>
          <w:lang w:val="en-US"/>
        </w:rPr>
      </w:pPr>
      <w:r>
        <w:rPr>
          <w:bCs/>
          <w:lang w:val="en-US"/>
        </w:rPr>
        <w:t>31</w:t>
      </w:r>
    </w:p>
    <w:p w14:paraId="69D81B3C" w14:textId="1CA7A921" w:rsidR="002665BD" w:rsidRPr="002665BD" w:rsidRDefault="002665BD" w:rsidP="002665BD">
      <w:pPr>
        <w:pStyle w:val="Listenabsatz"/>
        <w:numPr>
          <w:ilvl w:val="0"/>
          <w:numId w:val="8"/>
        </w:numPr>
        <w:rPr>
          <w:bCs/>
          <w:lang w:val="en-US"/>
        </w:rPr>
      </w:pPr>
      <w:r>
        <w:rPr>
          <w:bCs/>
          <w:lang w:val="en-US"/>
        </w:rPr>
        <w:t>Absolute coverage difference</w:t>
      </w:r>
      <w:r w:rsidR="00B35260">
        <w:rPr>
          <w:bCs/>
          <w:lang w:val="en-US"/>
        </w:rPr>
        <w:t xml:space="preserve"> ACD</w:t>
      </w:r>
    </w:p>
    <w:sectPr w:rsidR="002665BD" w:rsidRPr="002665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74A0E"/>
    <w:multiLevelType w:val="hybridMultilevel"/>
    <w:tmpl w:val="DF08E73E"/>
    <w:lvl w:ilvl="0" w:tplc="1C2E51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90A0C"/>
    <w:multiLevelType w:val="hybridMultilevel"/>
    <w:tmpl w:val="75326DDA"/>
    <w:lvl w:ilvl="0" w:tplc="E38636A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B3060"/>
    <w:multiLevelType w:val="hybridMultilevel"/>
    <w:tmpl w:val="77CEB216"/>
    <w:lvl w:ilvl="0" w:tplc="B3A0AF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C0A28"/>
    <w:multiLevelType w:val="hybridMultilevel"/>
    <w:tmpl w:val="3E3E4556"/>
    <w:lvl w:ilvl="0" w:tplc="416E9F5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C5EDB"/>
    <w:multiLevelType w:val="hybridMultilevel"/>
    <w:tmpl w:val="4F749D80"/>
    <w:lvl w:ilvl="0" w:tplc="A3F45E9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A405E"/>
    <w:multiLevelType w:val="hybridMultilevel"/>
    <w:tmpl w:val="F492159C"/>
    <w:lvl w:ilvl="0" w:tplc="A35C756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B5E7F"/>
    <w:multiLevelType w:val="hybridMultilevel"/>
    <w:tmpl w:val="14B0E8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01C20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B6532D"/>
    <w:multiLevelType w:val="hybridMultilevel"/>
    <w:tmpl w:val="6AA6FDF0"/>
    <w:lvl w:ilvl="0" w:tplc="43800F9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FF5408"/>
    <w:multiLevelType w:val="hybridMultilevel"/>
    <w:tmpl w:val="947848A2"/>
    <w:lvl w:ilvl="0" w:tplc="AC663D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972207">
    <w:abstractNumId w:val="5"/>
  </w:num>
  <w:num w:numId="2" w16cid:durableId="763309110">
    <w:abstractNumId w:val="4"/>
  </w:num>
  <w:num w:numId="3" w16cid:durableId="621887523">
    <w:abstractNumId w:val="6"/>
  </w:num>
  <w:num w:numId="4" w16cid:durableId="257561971">
    <w:abstractNumId w:val="3"/>
  </w:num>
  <w:num w:numId="5" w16cid:durableId="922950594">
    <w:abstractNumId w:val="7"/>
  </w:num>
  <w:num w:numId="6" w16cid:durableId="873733350">
    <w:abstractNumId w:val="8"/>
  </w:num>
  <w:num w:numId="7" w16cid:durableId="2139640213">
    <w:abstractNumId w:val="0"/>
  </w:num>
  <w:num w:numId="8" w16cid:durableId="1824079948">
    <w:abstractNumId w:val="1"/>
  </w:num>
  <w:num w:numId="9" w16cid:durableId="2100373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DA"/>
    <w:rsid w:val="00131C4D"/>
    <w:rsid w:val="00165F88"/>
    <w:rsid w:val="0022400B"/>
    <w:rsid w:val="002665BD"/>
    <w:rsid w:val="003F566F"/>
    <w:rsid w:val="00482470"/>
    <w:rsid w:val="0050234B"/>
    <w:rsid w:val="005E2AA5"/>
    <w:rsid w:val="00721C90"/>
    <w:rsid w:val="009872F2"/>
    <w:rsid w:val="00AC7AE0"/>
    <w:rsid w:val="00B35260"/>
    <w:rsid w:val="00B729D4"/>
    <w:rsid w:val="00CB62AE"/>
    <w:rsid w:val="00D01BD8"/>
    <w:rsid w:val="00D21B68"/>
    <w:rsid w:val="00D541DA"/>
    <w:rsid w:val="00D6275F"/>
    <w:rsid w:val="00F9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BD22A"/>
  <w15:chartTrackingRefBased/>
  <w15:docId w15:val="{3FBBC258-80FE-400C-98A8-ACD495AB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541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54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541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541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541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541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541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541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541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541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541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541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541D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541D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541D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541D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541D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541D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541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54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541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541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54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541D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541D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541D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541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541D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541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14</cp:revision>
  <dcterms:created xsi:type="dcterms:W3CDTF">2024-04-01T16:30:00Z</dcterms:created>
  <dcterms:modified xsi:type="dcterms:W3CDTF">2024-04-19T10:25:00Z</dcterms:modified>
</cp:coreProperties>
</file>