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B159" w14:textId="2149CFEB" w:rsidR="00D6275F" w:rsidRDefault="002F5AFE" w:rsidP="002F5AFE">
      <w:pPr>
        <w:pStyle w:val="Listenabsatz"/>
        <w:numPr>
          <w:ilvl w:val="0"/>
          <w:numId w:val="1"/>
        </w:numPr>
      </w:pPr>
      <w:r>
        <w:t>PI nominal confidence (PINC)</w:t>
      </w:r>
    </w:p>
    <w:p w14:paraId="371B3B7D" w14:textId="47A1E5F6" w:rsidR="002F5AFE" w:rsidRDefault="002F5AFE" w:rsidP="002F5AFE">
      <w:pPr>
        <w:pStyle w:val="Listenabsatz"/>
        <w:numPr>
          <w:ilvl w:val="0"/>
          <w:numId w:val="1"/>
        </w:numPr>
      </w:pPr>
      <w:r>
        <w:t>PI coverage probability (PICP)</w:t>
      </w:r>
    </w:p>
    <w:p w14:paraId="7E2E1765" w14:textId="2113E46B" w:rsidR="002F5AFE" w:rsidRDefault="002F5AFE" w:rsidP="002F5AFE">
      <w:pPr>
        <w:pStyle w:val="Listenabsatz"/>
        <w:numPr>
          <w:ilvl w:val="0"/>
          <w:numId w:val="1"/>
        </w:numPr>
      </w:pPr>
      <w:r>
        <w:t>Average coverage rate</w:t>
      </w:r>
    </w:p>
    <w:p w14:paraId="7E89964D" w14:textId="69015955" w:rsidR="002F5AFE" w:rsidRDefault="002F5AFE" w:rsidP="002F5AFE">
      <w:pPr>
        <w:pStyle w:val="Listenabsatz"/>
        <w:numPr>
          <w:ilvl w:val="0"/>
          <w:numId w:val="1"/>
        </w:numPr>
      </w:pPr>
      <w:r>
        <w:t>Interval score index</w:t>
      </w:r>
    </w:p>
    <w:sectPr w:rsidR="002F5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4A0E"/>
    <w:multiLevelType w:val="hybridMultilevel"/>
    <w:tmpl w:val="DF08E73E"/>
    <w:lvl w:ilvl="0" w:tplc="1C2E5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00"/>
    <w:rsid w:val="001F6F00"/>
    <w:rsid w:val="002F5AFE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F57D"/>
  <w15:chartTrackingRefBased/>
  <w15:docId w15:val="{91CBF26A-4987-4155-BB8E-AF3F2964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6F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6F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6F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6F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6F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6F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6F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6F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6F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6F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6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2024-03-26T11:46:00Z</dcterms:created>
  <dcterms:modified xsi:type="dcterms:W3CDTF">2024-03-26T11:48:00Z</dcterms:modified>
</cp:coreProperties>
</file>