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FCF1D" w14:textId="2F542374" w:rsidR="00D6275F" w:rsidRPr="00BB66E0" w:rsidRDefault="00BB66E0">
      <w:pPr>
        <w:rPr>
          <w:lang w:val="en-US"/>
        </w:rPr>
      </w:pPr>
      <w:r w:rsidRPr="00BB66E0">
        <w:rPr>
          <w:lang w:val="en-US"/>
        </w:rPr>
        <w:t>Apply conformal prediction to confidence i</w:t>
      </w:r>
      <w:r>
        <w:rPr>
          <w:lang w:val="en-US"/>
        </w:rPr>
        <w:t>ntervals</w:t>
      </w:r>
    </w:p>
    <w:sectPr w:rsidR="00D6275F" w:rsidRPr="00BB66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49"/>
    <w:rsid w:val="00BB66E0"/>
    <w:rsid w:val="00D6275F"/>
    <w:rsid w:val="00D8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B485"/>
  <w15:chartTrackingRefBased/>
  <w15:docId w15:val="{FF5B8AD3-A4E6-4541-8016-D0B9C8A4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4C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4C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4C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4C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4C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4C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8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8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84C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84C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84C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4C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8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2024-04-10T11:12:00Z</dcterms:created>
  <dcterms:modified xsi:type="dcterms:W3CDTF">2024-04-10T11:13:00Z</dcterms:modified>
</cp:coreProperties>
</file>