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2CFA7" w14:textId="07CD6013" w:rsidR="00D6275F" w:rsidRDefault="002277FA" w:rsidP="002277FA">
      <w:pPr>
        <w:pStyle w:val="ListParagraph"/>
        <w:numPr>
          <w:ilvl w:val="0"/>
          <w:numId w:val="1"/>
        </w:numPr>
      </w:pPr>
      <w:r>
        <w:t>“</w:t>
      </w:r>
      <w:r w:rsidRPr="002277FA">
        <w:t xml:space="preserve">The resultant prediction intervals also differed according to the adopted </w:t>
      </w:r>
      <w:proofErr w:type="spellStart"/>
      <w:r w:rsidRPr="002277FA">
        <w:t>priordistributions</w:t>
      </w:r>
      <w:proofErr w:type="spellEnd"/>
      <w:r w:rsidRPr="002277FA">
        <w:t xml:space="preserve">. </w:t>
      </w:r>
      <w:r>
        <w:t xml:space="preserve">[…] </w:t>
      </w:r>
      <w:r w:rsidRPr="002277FA">
        <w:t xml:space="preserve">Thus, if frequentist accuracy is required, </w:t>
      </w:r>
      <w:r w:rsidRPr="002277FA">
        <w:rPr>
          <w:u w:val="single"/>
        </w:rPr>
        <w:t>Bayesian</w:t>
      </w:r>
      <w:r w:rsidRPr="002277FA">
        <w:rPr>
          <w:u w:val="single"/>
        </w:rPr>
        <w:t xml:space="preserve"> </w:t>
      </w:r>
      <w:r w:rsidRPr="002277FA">
        <w:rPr>
          <w:u w:val="single"/>
        </w:rPr>
        <w:t>prediction intervals should be used cautiously</w:t>
      </w:r>
      <w:r w:rsidRPr="002277FA">
        <w:t xml:space="preserve"> in practice.</w:t>
      </w:r>
      <w:r>
        <w:t>”</w:t>
      </w:r>
    </w:p>
    <w:sectPr w:rsidR="00D6275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07AA3"/>
    <w:multiLevelType w:val="hybridMultilevel"/>
    <w:tmpl w:val="15FEFF18"/>
    <w:lvl w:ilvl="0" w:tplc="E69EC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9B"/>
    <w:rsid w:val="002277FA"/>
    <w:rsid w:val="00740C9B"/>
    <w:rsid w:val="00AE2DCA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3573"/>
  <w15:chartTrackingRefBased/>
  <w15:docId w15:val="{F9DEA1CD-379E-4B9A-8CCC-8210EC00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2024-05-24T16:48:00Z</dcterms:created>
  <dcterms:modified xsi:type="dcterms:W3CDTF">2024-05-24T16:50:00Z</dcterms:modified>
</cp:coreProperties>
</file>