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20540" w14:textId="08C419AD" w:rsidR="00D54D94" w:rsidRDefault="00D54D94" w:rsidP="00D54D94">
      <w:pPr>
        <w:pStyle w:val="Listenabsatz"/>
        <w:numPr>
          <w:ilvl w:val="0"/>
          <w:numId w:val="1"/>
        </w:numPr>
        <w:rPr>
          <w:lang w:val="en-US"/>
        </w:rPr>
      </w:pPr>
      <w:r w:rsidRPr="00D54D94">
        <w:rPr>
          <w:lang w:val="en-US"/>
        </w:rPr>
        <w:t>Build a CBBE (Consumer-based brand equity) model</w:t>
      </w:r>
    </w:p>
    <w:p w14:paraId="05F4644F" w14:textId="600CA843" w:rsidR="00D54D94" w:rsidRDefault="00D54D94" w:rsidP="00D54D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“uncertainty” twice and in other contexts</w:t>
      </w:r>
    </w:p>
    <w:p w14:paraId="74005DB0" w14:textId="2E6611B0" w:rsidR="00D54D94" w:rsidRPr="00D54D94" w:rsidRDefault="00D54D94" w:rsidP="00D54D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not </w:t>
      </w:r>
      <w:r w:rsidR="00C77D38">
        <w:rPr>
          <w:lang w:val="en-US"/>
        </w:rPr>
        <w:t>use</w:t>
      </w:r>
      <w:r>
        <w:rPr>
          <w:lang w:val="en-US"/>
        </w:rPr>
        <w:t xml:space="preserve"> prediction intervals</w:t>
      </w:r>
    </w:p>
    <w:sectPr w:rsidR="00D54D94" w:rsidRPr="00D54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96BCD"/>
    <w:multiLevelType w:val="hybridMultilevel"/>
    <w:tmpl w:val="867E3418"/>
    <w:lvl w:ilvl="0" w:tplc="0E4A8D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64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26"/>
    <w:rsid w:val="004D2226"/>
    <w:rsid w:val="00C77D38"/>
    <w:rsid w:val="00D54D94"/>
    <w:rsid w:val="00D6275F"/>
    <w:rsid w:val="00F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44A3"/>
  <w15:chartTrackingRefBased/>
  <w15:docId w15:val="{2433BA04-0A76-4F4E-86DA-F9DA17A2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22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22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22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22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22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22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22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22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22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22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2024-05-13T16:28:00Z</dcterms:created>
  <dcterms:modified xsi:type="dcterms:W3CDTF">2024-05-13T16:35:00Z</dcterms:modified>
</cp:coreProperties>
</file>