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21" w:rsidRPr="000501DD" w:rsidRDefault="000501DD" w:rsidP="000501DD">
      <w:pPr>
        <w:jc w:val="center"/>
        <w:rPr>
          <w:b/>
        </w:rPr>
      </w:pPr>
      <w:r w:rsidRPr="000501DD">
        <w:rPr>
          <w:b/>
        </w:rPr>
        <w:t>Hannes Plan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 w:rsidR="00AD0621" w:rsidTr="00AD0621">
        <w:tc>
          <w:tcPr>
            <w:tcW w:w="562" w:type="dxa"/>
          </w:tcPr>
          <w:p w:rsidR="00AD0621" w:rsidRDefault="00AD0621"/>
        </w:tc>
        <w:tc>
          <w:tcPr>
            <w:tcW w:w="6379" w:type="dxa"/>
          </w:tcPr>
          <w:p w:rsidR="00AD0621" w:rsidRDefault="00AD0621"/>
        </w:tc>
        <w:tc>
          <w:tcPr>
            <w:tcW w:w="2075" w:type="dxa"/>
          </w:tcPr>
          <w:p w:rsidR="00AD0621" w:rsidRDefault="00AD0621"/>
        </w:tc>
      </w:tr>
      <w:tr w:rsidR="00AD0621" w:rsidTr="00AD0621">
        <w:tc>
          <w:tcPr>
            <w:tcW w:w="562" w:type="dxa"/>
          </w:tcPr>
          <w:p w:rsidR="00AD0621" w:rsidRDefault="0072203F">
            <w:r>
              <w:t>1</w:t>
            </w:r>
          </w:p>
        </w:tc>
        <w:tc>
          <w:tcPr>
            <w:tcW w:w="6379" w:type="dxa"/>
          </w:tcPr>
          <w:p w:rsidR="000501DD" w:rsidRDefault="00AD0621" w:rsidP="000501DD">
            <w:r>
              <w:t xml:space="preserve">Read papers and prepare a </w:t>
            </w:r>
            <w:r w:rsidRPr="009E2161">
              <w:rPr>
                <w:b/>
              </w:rPr>
              <w:t>2 page literature review</w:t>
            </w:r>
            <w:r>
              <w:t xml:space="preserve"> on what is “one shot imitation learning”</w:t>
            </w:r>
            <w:r w:rsidR="00640D1B">
              <w:t xml:space="preserve">, “zero-shot imitation learning”, </w:t>
            </w:r>
            <w:r w:rsidR="00640D1B">
              <w:t>and “</w:t>
            </w:r>
            <w:r w:rsidR="00640D1B">
              <w:t>few</w:t>
            </w:r>
            <w:r w:rsidR="00640D1B">
              <w:t>-shot imitation learning”</w:t>
            </w:r>
            <w:r w:rsidR="0072203F">
              <w:t xml:space="preserve"> in robotics</w:t>
            </w:r>
            <w:r>
              <w:t xml:space="preserve">. </w:t>
            </w:r>
            <w:r w:rsidR="000501DD">
              <w:t xml:space="preserve">You can start with this paper: </w:t>
            </w:r>
            <w:hyperlink r:id="rId5" w:history="1">
              <w:r w:rsidR="000501DD" w:rsidRPr="006247E5">
                <w:rPr>
                  <w:rStyle w:val="Hyperlink"/>
                </w:rPr>
                <w:t>https://arxiv.org/pdf/1703.07326.pdf</w:t>
              </w:r>
            </w:hyperlink>
            <w:r w:rsidR="000501DD">
              <w:t xml:space="preserve"> Look at its literature review and find similar papers. </w:t>
            </w:r>
          </w:p>
          <w:p w:rsidR="000501DD" w:rsidRDefault="000501DD" w:rsidP="000501DD"/>
        </w:tc>
        <w:tc>
          <w:tcPr>
            <w:tcW w:w="2075" w:type="dxa"/>
          </w:tcPr>
          <w:p w:rsidR="00AD0621" w:rsidRDefault="00AD0621"/>
        </w:tc>
      </w:tr>
      <w:tr w:rsidR="00AD0621" w:rsidTr="00AD0621">
        <w:tc>
          <w:tcPr>
            <w:tcW w:w="562" w:type="dxa"/>
          </w:tcPr>
          <w:p w:rsidR="00AD0621" w:rsidRDefault="0072203F">
            <w:r>
              <w:t>2</w:t>
            </w:r>
          </w:p>
        </w:tc>
        <w:tc>
          <w:tcPr>
            <w:tcW w:w="6379" w:type="dxa"/>
          </w:tcPr>
          <w:p w:rsidR="00AD0621" w:rsidRDefault="00AD0621" w:rsidP="00FC4714">
            <w:r>
              <w:t xml:space="preserve">Send </w:t>
            </w:r>
            <w:r w:rsidR="00640D1B">
              <w:t xml:space="preserve">a </w:t>
            </w:r>
            <w:r w:rsidRPr="00FC4714">
              <w:rPr>
                <w:b/>
              </w:rPr>
              <w:t>first draft</w:t>
            </w:r>
            <w:r>
              <w:t xml:space="preserve"> of the literature review. I will send you my feedback on the 21</w:t>
            </w:r>
            <w:r w:rsidRPr="00AD0621">
              <w:rPr>
                <w:vertAlign w:val="superscript"/>
              </w:rPr>
              <w:t>st</w:t>
            </w:r>
            <w:r>
              <w:t xml:space="preserve"> August before I go away until the 26</w:t>
            </w:r>
            <w:r w:rsidRPr="00AD0621">
              <w:rPr>
                <w:vertAlign w:val="superscript"/>
              </w:rPr>
              <w:t>th</w:t>
            </w:r>
            <w:r>
              <w:t xml:space="preserve"> August.  </w:t>
            </w:r>
          </w:p>
        </w:tc>
        <w:tc>
          <w:tcPr>
            <w:tcW w:w="2075" w:type="dxa"/>
          </w:tcPr>
          <w:p w:rsidR="00AD0621" w:rsidRDefault="00AD0621">
            <w:r>
              <w:t>20</w:t>
            </w:r>
            <w:r w:rsidRPr="00AD0621">
              <w:rPr>
                <w:vertAlign w:val="superscript"/>
              </w:rPr>
              <w:t>th</w:t>
            </w:r>
            <w:r>
              <w:t xml:space="preserve"> August 2018</w:t>
            </w:r>
          </w:p>
        </w:tc>
      </w:tr>
      <w:tr w:rsidR="00AD0621" w:rsidTr="00AD0621">
        <w:tc>
          <w:tcPr>
            <w:tcW w:w="562" w:type="dxa"/>
          </w:tcPr>
          <w:p w:rsidR="00AD0621" w:rsidRDefault="0072203F">
            <w:r>
              <w:t>3</w:t>
            </w:r>
          </w:p>
        </w:tc>
        <w:tc>
          <w:tcPr>
            <w:tcW w:w="6379" w:type="dxa"/>
          </w:tcPr>
          <w:p w:rsidR="00FC4714" w:rsidRDefault="00FC4714" w:rsidP="00FC4714">
            <w:r>
              <w:t>Produce a r</w:t>
            </w:r>
            <w:r w:rsidR="00AD0621">
              <w:t>evise</w:t>
            </w:r>
            <w:r>
              <w:t>d document of the</w:t>
            </w:r>
            <w:r w:rsidR="00AD0621">
              <w:t xml:space="preserve"> literature review based on the feedback. </w:t>
            </w:r>
          </w:p>
        </w:tc>
        <w:tc>
          <w:tcPr>
            <w:tcW w:w="2075" w:type="dxa"/>
          </w:tcPr>
          <w:p w:rsidR="00AD0621" w:rsidRDefault="00AD0621" w:rsidP="00FC4714">
            <w:r>
              <w:t>2</w:t>
            </w:r>
            <w:r w:rsidR="00FC4714">
              <w:t>4</w:t>
            </w:r>
            <w:r w:rsidRPr="00AD0621">
              <w:rPr>
                <w:vertAlign w:val="superscript"/>
              </w:rPr>
              <w:t>th</w:t>
            </w:r>
            <w:r>
              <w:t xml:space="preserve"> August 2018</w:t>
            </w:r>
          </w:p>
        </w:tc>
      </w:tr>
      <w:tr w:rsidR="00640D1B" w:rsidTr="00AD0621">
        <w:tc>
          <w:tcPr>
            <w:tcW w:w="562" w:type="dxa"/>
          </w:tcPr>
          <w:p w:rsidR="00640D1B" w:rsidRDefault="0072203F">
            <w:r>
              <w:t>4</w:t>
            </w:r>
          </w:p>
        </w:tc>
        <w:tc>
          <w:tcPr>
            <w:tcW w:w="6379" w:type="dxa"/>
          </w:tcPr>
          <w:p w:rsidR="00640D1B" w:rsidRDefault="00640D1B" w:rsidP="00AD0621">
            <w:r>
              <w:t>Setup the necessary software to run python.</w:t>
            </w:r>
          </w:p>
        </w:tc>
        <w:tc>
          <w:tcPr>
            <w:tcW w:w="2075" w:type="dxa"/>
          </w:tcPr>
          <w:p w:rsidR="00640D1B" w:rsidRDefault="00FC4714">
            <w:r>
              <w:t>By 24</w:t>
            </w:r>
            <w:r>
              <w:rPr>
                <w:vertAlign w:val="superscript"/>
              </w:rPr>
              <w:t xml:space="preserve">th </w:t>
            </w:r>
            <w:r>
              <w:t xml:space="preserve">August </w:t>
            </w:r>
          </w:p>
        </w:tc>
      </w:tr>
      <w:tr w:rsidR="00FC4714" w:rsidTr="00AD0621">
        <w:tc>
          <w:tcPr>
            <w:tcW w:w="562" w:type="dxa"/>
          </w:tcPr>
          <w:p w:rsidR="00FC4714" w:rsidRDefault="0072203F">
            <w:r>
              <w:t>5</w:t>
            </w:r>
          </w:p>
        </w:tc>
        <w:tc>
          <w:tcPr>
            <w:tcW w:w="6379" w:type="dxa"/>
          </w:tcPr>
          <w:p w:rsidR="00FC4714" w:rsidRDefault="00FC4714" w:rsidP="00AD0621">
            <w:r>
              <w:t xml:space="preserve">Fully familiarise yourself with how to use Quentin’s framework. </w:t>
            </w:r>
          </w:p>
        </w:tc>
        <w:tc>
          <w:tcPr>
            <w:tcW w:w="2075" w:type="dxa"/>
          </w:tcPr>
          <w:p w:rsidR="00FC4714" w:rsidRDefault="00FC4714">
            <w:r>
              <w:t>By 24</w:t>
            </w:r>
            <w:r>
              <w:rPr>
                <w:vertAlign w:val="superscript"/>
              </w:rPr>
              <w:t xml:space="preserve">th </w:t>
            </w:r>
            <w:r>
              <w:t>August</w:t>
            </w:r>
          </w:p>
        </w:tc>
      </w:tr>
      <w:tr w:rsidR="00FC4714" w:rsidTr="00AD0621">
        <w:tc>
          <w:tcPr>
            <w:tcW w:w="562" w:type="dxa"/>
          </w:tcPr>
          <w:p w:rsidR="00FC4714" w:rsidRDefault="0072203F" w:rsidP="00FC4714">
            <w:r>
              <w:t>6</w:t>
            </w:r>
          </w:p>
        </w:tc>
        <w:tc>
          <w:tcPr>
            <w:tcW w:w="6379" w:type="dxa"/>
          </w:tcPr>
          <w:p w:rsidR="00FC4714" w:rsidRDefault="00FC4714" w:rsidP="00FC4714">
            <w:pPr>
              <w:tabs>
                <w:tab w:val="left" w:pos="1039"/>
              </w:tabs>
            </w:pPr>
            <w:r>
              <w:t xml:space="preserve">Short update Report on Progress. </w:t>
            </w:r>
          </w:p>
        </w:tc>
        <w:tc>
          <w:tcPr>
            <w:tcW w:w="2075" w:type="dxa"/>
          </w:tcPr>
          <w:p w:rsidR="00FC4714" w:rsidRDefault="00FC4714" w:rsidP="00FC4714">
            <w:r>
              <w:t>30</w:t>
            </w:r>
            <w:r w:rsidRPr="00640D1B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FC4714" w:rsidTr="00FC4714">
        <w:trPr>
          <w:trHeight w:val="497"/>
        </w:trPr>
        <w:tc>
          <w:tcPr>
            <w:tcW w:w="562" w:type="dxa"/>
          </w:tcPr>
          <w:p w:rsidR="00FC4714" w:rsidRPr="009E2161" w:rsidRDefault="0072203F" w:rsidP="00FC471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379" w:type="dxa"/>
          </w:tcPr>
          <w:p w:rsidR="00FC4714" w:rsidRPr="009E2161" w:rsidRDefault="009E2161" w:rsidP="00FC4714">
            <w:pPr>
              <w:tabs>
                <w:tab w:val="left" w:pos="1039"/>
              </w:tabs>
              <w:rPr>
                <w:b/>
              </w:rPr>
            </w:pPr>
            <w:r w:rsidRPr="009E2161">
              <w:rPr>
                <w:b/>
              </w:rPr>
              <w:t xml:space="preserve">Literature Review document is complete. </w:t>
            </w:r>
          </w:p>
        </w:tc>
        <w:tc>
          <w:tcPr>
            <w:tcW w:w="2075" w:type="dxa"/>
          </w:tcPr>
          <w:p w:rsidR="00FC4714" w:rsidRPr="009E2161" w:rsidRDefault="00FC4714" w:rsidP="00FC4714">
            <w:pPr>
              <w:rPr>
                <w:b/>
              </w:rPr>
            </w:pPr>
            <w:r w:rsidRPr="009E2161">
              <w:rPr>
                <w:b/>
              </w:rPr>
              <w:t>30</w:t>
            </w:r>
            <w:r w:rsidRPr="009E2161">
              <w:rPr>
                <w:b/>
                <w:vertAlign w:val="superscript"/>
              </w:rPr>
              <w:t>th</w:t>
            </w:r>
            <w:r w:rsidRPr="009E2161">
              <w:rPr>
                <w:b/>
              </w:rPr>
              <w:t xml:space="preserve"> August</w:t>
            </w:r>
          </w:p>
        </w:tc>
      </w:tr>
      <w:tr w:rsidR="00FC4714" w:rsidTr="00FC4714">
        <w:tc>
          <w:tcPr>
            <w:tcW w:w="562" w:type="dxa"/>
            <w:shd w:val="clear" w:color="auto" w:fill="BFBFBF" w:themeFill="background1" w:themeFillShade="BF"/>
          </w:tcPr>
          <w:p w:rsidR="00FC4714" w:rsidRDefault="00FC4714" w:rsidP="00FC4714"/>
        </w:tc>
        <w:tc>
          <w:tcPr>
            <w:tcW w:w="6379" w:type="dxa"/>
            <w:shd w:val="clear" w:color="auto" w:fill="BFBFBF" w:themeFill="background1" w:themeFillShade="BF"/>
          </w:tcPr>
          <w:p w:rsidR="00FC4714" w:rsidRDefault="00FC4714" w:rsidP="00FC4714">
            <w:pPr>
              <w:tabs>
                <w:tab w:val="left" w:pos="1039"/>
              </w:tabs>
            </w:pPr>
          </w:p>
        </w:tc>
        <w:tc>
          <w:tcPr>
            <w:tcW w:w="2075" w:type="dxa"/>
            <w:shd w:val="clear" w:color="auto" w:fill="BFBFBF" w:themeFill="background1" w:themeFillShade="BF"/>
          </w:tcPr>
          <w:p w:rsidR="00FC4714" w:rsidRDefault="00FC4714" w:rsidP="00FC4714"/>
        </w:tc>
      </w:tr>
      <w:tr w:rsidR="00FC4714" w:rsidTr="00640D1B">
        <w:trPr>
          <w:trHeight w:val="914"/>
        </w:trPr>
        <w:tc>
          <w:tcPr>
            <w:tcW w:w="562" w:type="dxa"/>
          </w:tcPr>
          <w:p w:rsidR="00FC4714" w:rsidRDefault="0072203F" w:rsidP="00FC4714">
            <w:r>
              <w:t>8</w:t>
            </w:r>
          </w:p>
        </w:tc>
        <w:tc>
          <w:tcPr>
            <w:tcW w:w="6379" w:type="dxa"/>
          </w:tcPr>
          <w:p w:rsidR="00FC4714" w:rsidRDefault="00FC4714" w:rsidP="00FC4714">
            <w:r>
              <w:t>Experiment with some code in Python. You can start running this or another recent one which you prefer</w:t>
            </w:r>
            <w:r w:rsidR="009E2161">
              <w:t xml:space="preserve"> (let us know which one first)</w:t>
            </w:r>
            <w:r>
              <w:t xml:space="preserve">: </w:t>
            </w:r>
            <w:hyperlink r:id="rId6" w:history="1">
              <w:r w:rsidRPr="006247E5">
                <w:rPr>
                  <w:rStyle w:val="Hyperlink"/>
                </w:rPr>
                <w:t>https://github.com/pathak22/zeroshot-imitation</w:t>
              </w:r>
            </w:hyperlink>
            <w:r>
              <w:t xml:space="preserve"> </w:t>
            </w:r>
          </w:p>
          <w:p w:rsidR="00FC4714" w:rsidRDefault="00FC4714" w:rsidP="00FC4714"/>
        </w:tc>
        <w:tc>
          <w:tcPr>
            <w:tcW w:w="2075" w:type="dxa"/>
          </w:tcPr>
          <w:p w:rsidR="00FC4714" w:rsidRDefault="00FC4714" w:rsidP="009E2161">
            <w:r>
              <w:t>By 7</w:t>
            </w:r>
            <w:r w:rsidRPr="00FC4714">
              <w:rPr>
                <w:vertAlign w:val="superscript"/>
              </w:rPr>
              <w:t>th</w:t>
            </w:r>
            <w:r>
              <w:t xml:space="preserve"> September </w:t>
            </w:r>
          </w:p>
        </w:tc>
      </w:tr>
      <w:tr w:rsidR="00FC4714" w:rsidTr="00AD0621">
        <w:tc>
          <w:tcPr>
            <w:tcW w:w="562" w:type="dxa"/>
          </w:tcPr>
          <w:p w:rsidR="00FC4714" w:rsidRDefault="0072203F" w:rsidP="00FC4714">
            <w:r>
              <w:t>9</w:t>
            </w:r>
          </w:p>
        </w:tc>
        <w:tc>
          <w:tcPr>
            <w:tcW w:w="6379" w:type="dxa"/>
          </w:tcPr>
          <w:p w:rsidR="00FC4714" w:rsidRDefault="00FC4714" w:rsidP="00FC4714">
            <w:r>
              <w:t xml:space="preserve">Embed the code into Quentin’s Framework. Report on how you did this and get guidance from Pedro’s on how to update the Project’s </w:t>
            </w:r>
            <w:proofErr w:type="spellStart"/>
            <w:r>
              <w:t>Github</w:t>
            </w:r>
            <w:proofErr w:type="spellEnd"/>
            <w:r>
              <w:t xml:space="preserve"> repository. </w:t>
            </w:r>
          </w:p>
          <w:p w:rsidR="009E2161" w:rsidRDefault="009E2161" w:rsidP="00FC4714"/>
        </w:tc>
        <w:tc>
          <w:tcPr>
            <w:tcW w:w="2075" w:type="dxa"/>
          </w:tcPr>
          <w:p w:rsidR="00FC4714" w:rsidRPr="009E2161" w:rsidRDefault="00FC4714" w:rsidP="00FC4714">
            <w:pPr>
              <w:rPr>
                <w:b/>
              </w:rPr>
            </w:pPr>
            <w:r w:rsidRPr="009E2161">
              <w:rPr>
                <w:b/>
              </w:rPr>
              <w:t>15</w:t>
            </w:r>
            <w:r w:rsidRPr="009E2161">
              <w:rPr>
                <w:b/>
                <w:vertAlign w:val="superscript"/>
              </w:rPr>
              <w:t>TH</w:t>
            </w:r>
            <w:r w:rsidRPr="009E2161">
              <w:rPr>
                <w:b/>
              </w:rPr>
              <w:t xml:space="preserve"> September</w:t>
            </w:r>
          </w:p>
        </w:tc>
      </w:tr>
      <w:tr w:rsidR="00FC4714" w:rsidTr="00AD0621">
        <w:tc>
          <w:tcPr>
            <w:tcW w:w="562" w:type="dxa"/>
          </w:tcPr>
          <w:p w:rsidR="00FC4714" w:rsidRDefault="0072203F" w:rsidP="00FC4714">
            <w:r>
              <w:t>10</w:t>
            </w:r>
          </w:p>
        </w:tc>
        <w:tc>
          <w:tcPr>
            <w:tcW w:w="6379" w:type="dxa"/>
          </w:tcPr>
          <w:p w:rsidR="00FC4714" w:rsidRDefault="00FC4714" w:rsidP="00FC4714">
            <w:r>
              <w:t>Perform experiments for imitation learning using the entire framework</w:t>
            </w:r>
            <w:r w:rsidR="009E2161">
              <w:t>.</w:t>
            </w:r>
          </w:p>
          <w:p w:rsidR="009E2161" w:rsidRDefault="009E2161" w:rsidP="00FC4714"/>
        </w:tc>
        <w:tc>
          <w:tcPr>
            <w:tcW w:w="2075" w:type="dxa"/>
          </w:tcPr>
          <w:p w:rsidR="00FC4714" w:rsidRPr="009E2161" w:rsidRDefault="009E2161" w:rsidP="00FC4714">
            <w:pPr>
              <w:rPr>
                <w:b/>
              </w:rPr>
            </w:pPr>
            <w:r w:rsidRPr="009E2161">
              <w:rPr>
                <w:b/>
              </w:rPr>
              <w:t>20</w:t>
            </w:r>
            <w:r w:rsidRPr="009E2161">
              <w:rPr>
                <w:b/>
                <w:vertAlign w:val="superscript"/>
              </w:rPr>
              <w:t>th</w:t>
            </w:r>
            <w:r w:rsidRPr="009E2161">
              <w:rPr>
                <w:b/>
              </w:rPr>
              <w:t xml:space="preserve"> September</w:t>
            </w:r>
          </w:p>
        </w:tc>
      </w:tr>
      <w:tr w:rsidR="00FC4714" w:rsidTr="00AD0621">
        <w:tc>
          <w:tcPr>
            <w:tcW w:w="562" w:type="dxa"/>
          </w:tcPr>
          <w:p w:rsidR="00FC4714" w:rsidRDefault="0072203F" w:rsidP="00FC4714">
            <w:r>
              <w:t>11</w:t>
            </w:r>
          </w:p>
        </w:tc>
        <w:tc>
          <w:tcPr>
            <w:tcW w:w="6379" w:type="dxa"/>
          </w:tcPr>
          <w:p w:rsidR="00FC4714" w:rsidRDefault="00FC4714" w:rsidP="0072203F">
            <w:r>
              <w:t>Report the results of the experiments</w:t>
            </w:r>
            <w:r w:rsidR="000501DD">
              <w:t xml:space="preserve"> (repeat </w:t>
            </w:r>
            <w:r w:rsidR="0072203F">
              <w:t xml:space="preserve">the </w:t>
            </w:r>
            <w:r w:rsidR="0072203F" w:rsidRPr="0072203F">
              <w:rPr>
                <w:u w:val="single"/>
              </w:rPr>
              <w:t>rope manipulation task</w:t>
            </w:r>
            <w:r w:rsidR="000501DD" w:rsidRPr="0072203F">
              <w:rPr>
                <w:u w:val="single"/>
              </w:rPr>
              <w:t xml:space="preserve"> </w:t>
            </w:r>
            <w:r w:rsidR="000501DD" w:rsidRPr="0072203F">
              <w:rPr>
                <w:b/>
              </w:rPr>
              <w:t>plus</w:t>
            </w:r>
            <w:r w:rsidR="000501DD">
              <w:t xml:space="preserve"> another task different to the paper</w:t>
            </w:r>
            <w:r w:rsidR="0072203F">
              <w:t xml:space="preserve"> if you have time</w:t>
            </w:r>
            <w:r w:rsidR="000501DD">
              <w:t>)</w:t>
            </w:r>
          </w:p>
        </w:tc>
        <w:tc>
          <w:tcPr>
            <w:tcW w:w="2075" w:type="dxa"/>
          </w:tcPr>
          <w:p w:rsidR="00FC4714" w:rsidRDefault="009E2161" w:rsidP="00FC4714">
            <w:r>
              <w:t>25</w:t>
            </w:r>
            <w:r w:rsidRPr="009E2161">
              <w:rPr>
                <w:vertAlign w:val="superscript"/>
              </w:rPr>
              <w:t>th</w:t>
            </w:r>
            <w:r>
              <w:t xml:space="preserve"> September</w:t>
            </w:r>
          </w:p>
        </w:tc>
      </w:tr>
      <w:tr w:rsidR="00FC4714" w:rsidTr="00AD0621">
        <w:tc>
          <w:tcPr>
            <w:tcW w:w="562" w:type="dxa"/>
          </w:tcPr>
          <w:p w:rsidR="00FC4714" w:rsidRDefault="0072203F" w:rsidP="00FC4714">
            <w:r>
              <w:t>12</w:t>
            </w:r>
          </w:p>
        </w:tc>
        <w:tc>
          <w:tcPr>
            <w:tcW w:w="6379" w:type="dxa"/>
          </w:tcPr>
          <w:p w:rsidR="00FC4714" w:rsidRDefault="00FC4714" w:rsidP="00FC4714">
            <w:r>
              <w:t>Produce a report</w:t>
            </w:r>
          </w:p>
          <w:p w:rsidR="00FC4714" w:rsidRDefault="00FC4714" w:rsidP="00FC4714">
            <w:pPr>
              <w:pStyle w:val="ListParagraph"/>
              <w:numPr>
                <w:ilvl w:val="0"/>
                <w:numId w:val="1"/>
              </w:numPr>
            </w:pPr>
            <w:r>
              <w:t xml:space="preserve">Framework Description – </w:t>
            </w:r>
            <w:r w:rsidR="009E2161">
              <w:t>D</w:t>
            </w:r>
            <w:r>
              <w:t xml:space="preserve">etails of how the algorithm was embedded in the framework. </w:t>
            </w:r>
          </w:p>
          <w:p w:rsidR="00FC4714" w:rsidRDefault="00FC4714" w:rsidP="00FC4714">
            <w:pPr>
              <w:pStyle w:val="ListParagraph"/>
              <w:numPr>
                <w:ilvl w:val="0"/>
                <w:numId w:val="1"/>
              </w:numPr>
            </w:pPr>
            <w:r>
              <w:t>Simulation Task Description</w:t>
            </w:r>
            <w:r w:rsidR="000501DD">
              <w:t xml:space="preserve">s </w:t>
            </w:r>
          </w:p>
          <w:p w:rsidR="00FC4714" w:rsidRDefault="00FC4714" w:rsidP="00FC4714">
            <w:pPr>
              <w:pStyle w:val="ListParagraph"/>
              <w:numPr>
                <w:ilvl w:val="0"/>
                <w:numId w:val="1"/>
              </w:numPr>
            </w:pPr>
            <w:r>
              <w:t>Simulation Results</w:t>
            </w:r>
            <w:r w:rsidR="000501DD">
              <w:t xml:space="preserve"> of each task</w:t>
            </w:r>
          </w:p>
          <w:p w:rsidR="00FC4714" w:rsidRDefault="00FC4714" w:rsidP="00FC4714">
            <w:pPr>
              <w:pStyle w:val="ListParagraph"/>
              <w:numPr>
                <w:ilvl w:val="0"/>
                <w:numId w:val="1"/>
              </w:numPr>
            </w:pPr>
            <w:r>
              <w:t>Conclusion</w:t>
            </w:r>
          </w:p>
          <w:p w:rsidR="00FC4714" w:rsidRDefault="00FC4714" w:rsidP="00FC4714">
            <w:pPr>
              <w:pStyle w:val="ListParagraph"/>
              <w:numPr>
                <w:ilvl w:val="0"/>
                <w:numId w:val="1"/>
              </w:numPr>
            </w:pPr>
            <w:r>
              <w:t>References</w:t>
            </w:r>
          </w:p>
          <w:p w:rsidR="00FC4714" w:rsidRDefault="00FC4714" w:rsidP="00FC4714"/>
        </w:tc>
        <w:tc>
          <w:tcPr>
            <w:tcW w:w="2075" w:type="dxa"/>
          </w:tcPr>
          <w:p w:rsidR="009E2161" w:rsidRDefault="00FC4714" w:rsidP="00FC4714">
            <w:r>
              <w:t xml:space="preserve">Version 1  </w:t>
            </w:r>
            <w:r w:rsidR="009E2161">
              <w:t xml:space="preserve">due </w:t>
            </w:r>
          </w:p>
          <w:p w:rsidR="00FC4714" w:rsidRPr="000501DD" w:rsidRDefault="00FC4714" w:rsidP="00FC4714">
            <w:pPr>
              <w:rPr>
                <w:b/>
              </w:rPr>
            </w:pPr>
            <w:r w:rsidRPr="000501DD">
              <w:rPr>
                <w:b/>
              </w:rPr>
              <w:t>25</w:t>
            </w:r>
            <w:r w:rsidRPr="000501DD">
              <w:rPr>
                <w:b/>
                <w:vertAlign w:val="superscript"/>
              </w:rPr>
              <w:t>th</w:t>
            </w:r>
            <w:r w:rsidRPr="000501DD">
              <w:rPr>
                <w:b/>
              </w:rPr>
              <w:t xml:space="preserve"> September</w:t>
            </w:r>
          </w:p>
        </w:tc>
      </w:tr>
      <w:tr w:rsidR="00FC4714" w:rsidTr="00AD0621">
        <w:tc>
          <w:tcPr>
            <w:tcW w:w="562" w:type="dxa"/>
          </w:tcPr>
          <w:p w:rsidR="00FC4714" w:rsidRDefault="0072203F" w:rsidP="00FC4714">
            <w:r>
              <w:t>13</w:t>
            </w:r>
          </w:p>
        </w:tc>
        <w:tc>
          <w:tcPr>
            <w:tcW w:w="6379" w:type="dxa"/>
          </w:tcPr>
          <w:p w:rsidR="00FC4714" w:rsidRDefault="009E2161" w:rsidP="00FC4714">
            <w:r>
              <w:t xml:space="preserve">Submit Final </w:t>
            </w:r>
            <w:r w:rsidR="00FC4714">
              <w:t xml:space="preserve">report </w:t>
            </w:r>
          </w:p>
        </w:tc>
        <w:tc>
          <w:tcPr>
            <w:tcW w:w="2075" w:type="dxa"/>
          </w:tcPr>
          <w:p w:rsidR="00FC4714" w:rsidRPr="009E2161" w:rsidRDefault="00FC4714" w:rsidP="00FC4714">
            <w:pPr>
              <w:rPr>
                <w:b/>
              </w:rPr>
            </w:pPr>
            <w:r w:rsidRPr="009E2161">
              <w:rPr>
                <w:b/>
              </w:rPr>
              <w:t>28</w:t>
            </w:r>
            <w:r w:rsidRPr="009E2161">
              <w:rPr>
                <w:b/>
                <w:vertAlign w:val="superscript"/>
              </w:rPr>
              <w:t>th</w:t>
            </w:r>
            <w:r w:rsidRPr="009E2161">
              <w:rPr>
                <w:b/>
              </w:rPr>
              <w:t xml:space="preserve"> September </w:t>
            </w:r>
          </w:p>
        </w:tc>
      </w:tr>
    </w:tbl>
    <w:p w:rsidR="00AD0621" w:rsidRDefault="00AD0621"/>
    <w:p w:rsidR="00AD0621" w:rsidRPr="0072203F" w:rsidRDefault="0072203F">
      <w:pPr>
        <w:rPr>
          <w:b/>
        </w:rPr>
      </w:pPr>
      <w:r>
        <w:rPr>
          <w:b/>
        </w:rPr>
        <w:t xml:space="preserve">Literature Review - </w:t>
      </w:r>
      <w:r w:rsidR="00AD0621">
        <w:t xml:space="preserve">Describe as many recent papers as possible (2016-2018) on the topic of </w:t>
      </w:r>
      <w:r w:rsidR="00AD0621">
        <w:t>“one shot imitation learning</w:t>
      </w:r>
      <w:r w:rsidR="00AD0621">
        <w:t xml:space="preserve"> in robotics</w:t>
      </w:r>
      <w:r w:rsidR="00AD0621">
        <w:t>”</w:t>
      </w:r>
      <w:r w:rsidR="00640D1B">
        <w:t xml:space="preserve">, </w:t>
      </w:r>
      <w:r w:rsidR="00640D1B">
        <w:t>“</w:t>
      </w:r>
      <w:r w:rsidR="00640D1B">
        <w:t>zero</w:t>
      </w:r>
      <w:r w:rsidR="00640D1B">
        <w:t xml:space="preserve"> shot imitation learning in robotics”</w:t>
      </w:r>
      <w:r w:rsidR="00640D1B">
        <w:t>, “few shot imitation learning in robotics”.</w:t>
      </w:r>
      <w:r>
        <w:rPr>
          <w:b/>
        </w:rPr>
        <w:t xml:space="preserve"> </w:t>
      </w:r>
      <w:r>
        <w:t>Other k</w:t>
      </w:r>
      <w:r w:rsidR="000501DD">
        <w:t>eywords</w:t>
      </w:r>
      <w:r w:rsidR="00AD0621">
        <w:t xml:space="preserve"> to search for: One shot learning by dem</w:t>
      </w:r>
      <w:r>
        <w:t>onstration, imitation learning.</w:t>
      </w:r>
    </w:p>
    <w:p w:rsidR="00640D1B" w:rsidRDefault="00640D1B">
      <w:hyperlink r:id="rId7" w:history="1">
        <w:r w:rsidRPr="006247E5">
          <w:rPr>
            <w:rStyle w:val="Hyperlink"/>
          </w:rPr>
          <w:t>https://arxiv.org/pdf/1703.07326.pdf</w:t>
        </w:r>
      </w:hyperlink>
      <w:bookmarkStart w:id="0" w:name="_GoBack"/>
      <w:bookmarkEnd w:id="0"/>
    </w:p>
    <w:p w:rsidR="00640D1B" w:rsidRDefault="00640D1B">
      <w:r>
        <w:t>Code to start off with</w:t>
      </w:r>
    </w:p>
    <w:p w:rsidR="00640D1B" w:rsidRDefault="00640D1B">
      <w:hyperlink r:id="rId8" w:history="1">
        <w:r w:rsidRPr="006247E5">
          <w:rPr>
            <w:rStyle w:val="Hyperlink"/>
          </w:rPr>
          <w:t>https://github.com/pathak22/zeroshot-imitation</w:t>
        </w:r>
      </w:hyperlink>
      <w:r>
        <w:t xml:space="preserve"> </w:t>
      </w:r>
    </w:p>
    <w:p w:rsidR="00640D1B" w:rsidRDefault="00640D1B">
      <w:hyperlink r:id="rId9" w:history="1">
        <w:r w:rsidRPr="006247E5">
          <w:rPr>
            <w:rStyle w:val="Hyperlink"/>
          </w:rPr>
          <w:t>https://pathak22.github.io/zeroshot-imitation/</w:t>
        </w:r>
      </w:hyperlink>
    </w:p>
    <w:p w:rsidR="00640D1B" w:rsidRDefault="00640D1B"/>
    <w:sectPr w:rsidR="00640D1B" w:rsidSect="0072203F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D5E40"/>
    <w:multiLevelType w:val="hybridMultilevel"/>
    <w:tmpl w:val="FC701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21"/>
    <w:rsid w:val="000501DD"/>
    <w:rsid w:val="005B3DB2"/>
    <w:rsid w:val="00640D1B"/>
    <w:rsid w:val="0072203F"/>
    <w:rsid w:val="009E2161"/>
    <w:rsid w:val="00AD0621"/>
    <w:rsid w:val="00FC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BEAB0-CE8F-47CB-B5C7-DF351321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0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hak22/zeroshot-imi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703.0732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hak22/zeroshot-imit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pdf/1703.0732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thak22.github.io/zeroshot-imi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Cosma, Georgina</dc:creator>
  <cp:keywords/>
  <dc:description/>
  <cp:lastModifiedBy>Cosma, Georgina</cp:lastModifiedBy>
  <cp:revision>2</cp:revision>
  <dcterms:created xsi:type="dcterms:W3CDTF">2018-08-14T20:42:00Z</dcterms:created>
  <dcterms:modified xsi:type="dcterms:W3CDTF">2018-08-14T21:30:00Z</dcterms:modified>
</cp:coreProperties>
</file>