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05D288" w14:textId="21C3048D" w:rsidR="00AE2698" w:rsidRDefault="00435A59">
      <w:pPr>
        <w:rPr>
          <w:b/>
          <w:bCs/>
          <w:sz w:val="24"/>
          <w:szCs w:val="24"/>
        </w:rPr>
      </w:pPr>
      <w:r w:rsidRPr="00435A59">
        <w:rPr>
          <w:b/>
          <w:bCs/>
          <w:sz w:val="24"/>
          <w:szCs w:val="24"/>
        </w:rPr>
        <w:t>Model Logic using GenAI</w:t>
      </w:r>
    </w:p>
    <w:p w14:paraId="55BA58A1" w14:textId="77777777" w:rsidR="00435A59" w:rsidRPr="00435A59" w:rsidRDefault="00435A59" w:rsidP="00435A59">
      <w:pPr>
        <w:rPr>
          <w:b/>
          <w:bCs/>
          <w:sz w:val="24"/>
          <w:szCs w:val="24"/>
        </w:rPr>
      </w:pPr>
      <w:r w:rsidRPr="00435A59">
        <w:rPr>
          <w:b/>
          <w:bCs/>
          <w:sz w:val="24"/>
          <w:szCs w:val="24"/>
        </w:rPr>
        <w:t>Random Forest Model for Credit Delinquency Prediction</w:t>
      </w:r>
    </w:p>
    <w:p w14:paraId="68E702BC" w14:textId="77777777" w:rsidR="00435A59" w:rsidRPr="00435A59" w:rsidRDefault="00435A59" w:rsidP="00435A59">
      <w:pPr>
        <w:rPr>
          <w:sz w:val="24"/>
          <w:szCs w:val="24"/>
        </w:rPr>
      </w:pPr>
      <w:r w:rsidRPr="00435A59">
        <w:rPr>
          <w:sz w:val="24"/>
          <w:szCs w:val="24"/>
        </w:rPr>
        <w:t>Random Forest is an ensemble learning method that combines multiple decision trees to improve accuracy and robustness. It works well for credit risk assessment due to its ability to handle complex, nonlinear relationships.</w:t>
      </w:r>
    </w:p>
    <w:p w14:paraId="0160D5DF" w14:textId="77777777" w:rsidR="00435A59" w:rsidRPr="00435A59" w:rsidRDefault="00435A59" w:rsidP="00435A59">
      <w:pPr>
        <w:rPr>
          <w:b/>
          <w:bCs/>
          <w:sz w:val="24"/>
          <w:szCs w:val="24"/>
        </w:rPr>
      </w:pPr>
      <w:r w:rsidRPr="00435A59">
        <w:rPr>
          <w:b/>
          <w:bCs/>
          <w:sz w:val="24"/>
          <w:szCs w:val="24"/>
        </w:rPr>
        <w:t>Model Summary</w:t>
      </w:r>
    </w:p>
    <w:p w14:paraId="3F75973D" w14:textId="77777777" w:rsidR="00435A59" w:rsidRDefault="00435A59" w:rsidP="00435A59">
      <w:pPr>
        <w:numPr>
          <w:ilvl w:val="0"/>
          <w:numId w:val="3"/>
        </w:numPr>
        <w:rPr>
          <w:sz w:val="24"/>
          <w:szCs w:val="24"/>
        </w:rPr>
      </w:pPr>
      <w:r w:rsidRPr="00435A59">
        <w:rPr>
          <w:b/>
          <w:bCs/>
          <w:sz w:val="24"/>
          <w:szCs w:val="24"/>
        </w:rPr>
        <w:t>Approach</w:t>
      </w:r>
      <w:r w:rsidRPr="00435A59">
        <w:rPr>
          <w:sz w:val="24"/>
          <w:szCs w:val="24"/>
        </w:rPr>
        <w:t>: Uses multiple trees, each trained on different subsets of the data, to reduce overfitting and improve generalization.</w:t>
      </w:r>
    </w:p>
    <w:p w14:paraId="3EBC7976" w14:textId="0D34D900" w:rsidR="00435A59" w:rsidRPr="00435A59" w:rsidRDefault="00435A59" w:rsidP="00435A59">
      <w:pPr>
        <w:numPr>
          <w:ilvl w:val="0"/>
          <w:numId w:val="3"/>
        </w:numPr>
        <w:rPr>
          <w:sz w:val="24"/>
          <w:szCs w:val="24"/>
        </w:rPr>
      </w:pPr>
      <w:r w:rsidRPr="00435A59">
        <w:rPr>
          <w:b/>
          <w:bCs/>
          <w:sz w:val="24"/>
          <w:szCs w:val="24"/>
        </w:rPr>
        <w:t>Top 5 Input Features for Prediction</w:t>
      </w:r>
    </w:p>
    <w:p w14:paraId="5F8C70D1" w14:textId="77777777" w:rsidR="00435A59" w:rsidRPr="00435A59" w:rsidRDefault="00435A59" w:rsidP="00435A59">
      <w:pPr>
        <w:numPr>
          <w:ilvl w:val="0"/>
          <w:numId w:val="4"/>
        </w:numPr>
        <w:rPr>
          <w:sz w:val="24"/>
          <w:szCs w:val="24"/>
        </w:rPr>
      </w:pPr>
      <w:r w:rsidRPr="00435A59">
        <w:rPr>
          <w:b/>
          <w:bCs/>
          <w:sz w:val="24"/>
          <w:szCs w:val="24"/>
        </w:rPr>
        <w:t>Missed Payments</w:t>
      </w:r>
      <w:r w:rsidRPr="00435A59">
        <w:rPr>
          <w:sz w:val="24"/>
          <w:szCs w:val="24"/>
        </w:rPr>
        <w:t xml:space="preserve"> – Strongest predictor, indicating historical delinquency trends.</w:t>
      </w:r>
    </w:p>
    <w:p w14:paraId="29D0F0AC" w14:textId="77777777" w:rsidR="00435A59" w:rsidRPr="00435A59" w:rsidRDefault="00435A59" w:rsidP="00435A59">
      <w:pPr>
        <w:numPr>
          <w:ilvl w:val="0"/>
          <w:numId w:val="4"/>
        </w:numPr>
        <w:rPr>
          <w:sz w:val="24"/>
          <w:szCs w:val="24"/>
        </w:rPr>
      </w:pPr>
      <w:r w:rsidRPr="00435A59">
        <w:rPr>
          <w:b/>
          <w:bCs/>
          <w:sz w:val="24"/>
          <w:szCs w:val="24"/>
        </w:rPr>
        <w:t>Credit Utilization Ratio</w:t>
      </w:r>
      <w:r w:rsidRPr="00435A59">
        <w:rPr>
          <w:sz w:val="24"/>
          <w:szCs w:val="24"/>
        </w:rPr>
        <w:t xml:space="preserve"> – High ratios suggest financial instability.</w:t>
      </w:r>
    </w:p>
    <w:p w14:paraId="4FADBBCB" w14:textId="77777777" w:rsidR="00435A59" w:rsidRPr="00435A59" w:rsidRDefault="00435A59" w:rsidP="00435A59">
      <w:pPr>
        <w:numPr>
          <w:ilvl w:val="0"/>
          <w:numId w:val="4"/>
        </w:numPr>
        <w:rPr>
          <w:sz w:val="24"/>
          <w:szCs w:val="24"/>
        </w:rPr>
      </w:pPr>
      <w:r w:rsidRPr="00435A59">
        <w:rPr>
          <w:b/>
          <w:bCs/>
          <w:sz w:val="24"/>
          <w:szCs w:val="24"/>
        </w:rPr>
        <w:t>Debt-to-Income Ratio</w:t>
      </w:r>
      <w:r w:rsidRPr="00435A59">
        <w:rPr>
          <w:sz w:val="24"/>
          <w:szCs w:val="24"/>
        </w:rPr>
        <w:t xml:space="preserve"> – Higher values indicate potential payment challenges.</w:t>
      </w:r>
    </w:p>
    <w:p w14:paraId="570A3542" w14:textId="77777777" w:rsidR="00435A59" w:rsidRPr="00435A59" w:rsidRDefault="00435A59" w:rsidP="00435A59">
      <w:pPr>
        <w:numPr>
          <w:ilvl w:val="0"/>
          <w:numId w:val="4"/>
        </w:numPr>
        <w:rPr>
          <w:sz w:val="24"/>
          <w:szCs w:val="24"/>
        </w:rPr>
      </w:pPr>
      <w:r w:rsidRPr="00435A59">
        <w:rPr>
          <w:b/>
          <w:bCs/>
          <w:sz w:val="24"/>
          <w:szCs w:val="24"/>
        </w:rPr>
        <w:t>Credit Score</w:t>
      </w:r>
      <w:r w:rsidRPr="00435A59">
        <w:rPr>
          <w:sz w:val="24"/>
          <w:szCs w:val="24"/>
        </w:rPr>
        <w:t xml:space="preserve"> – Lower scores correlate with higher delinquency risk.</w:t>
      </w:r>
    </w:p>
    <w:p w14:paraId="3DAA0F00" w14:textId="77777777" w:rsidR="00435A59" w:rsidRDefault="00435A59" w:rsidP="00435A59">
      <w:pPr>
        <w:numPr>
          <w:ilvl w:val="0"/>
          <w:numId w:val="4"/>
        </w:numPr>
        <w:rPr>
          <w:sz w:val="24"/>
          <w:szCs w:val="24"/>
        </w:rPr>
      </w:pPr>
      <w:r w:rsidRPr="00435A59">
        <w:rPr>
          <w:b/>
          <w:bCs/>
          <w:sz w:val="24"/>
          <w:szCs w:val="24"/>
        </w:rPr>
        <w:t>Loan Balance</w:t>
      </w:r>
      <w:r w:rsidRPr="00435A59">
        <w:rPr>
          <w:sz w:val="24"/>
          <w:szCs w:val="24"/>
        </w:rPr>
        <w:t xml:space="preserve"> – Large outstanding debts can signal repayment difficulties.</w:t>
      </w:r>
    </w:p>
    <w:p w14:paraId="0F378BFF" w14:textId="77777777" w:rsidR="00435A59" w:rsidRDefault="00435A59" w:rsidP="00435A59">
      <w:pPr>
        <w:rPr>
          <w:b/>
          <w:bCs/>
          <w:sz w:val="24"/>
          <w:szCs w:val="24"/>
        </w:rPr>
      </w:pPr>
    </w:p>
    <w:p w14:paraId="3595830D" w14:textId="4AF7DAA9" w:rsidR="00435A59" w:rsidRDefault="00435A59" w:rsidP="00435A59">
      <w:pPr>
        <w:rPr>
          <w:b/>
          <w:bCs/>
          <w:sz w:val="24"/>
          <w:szCs w:val="24"/>
        </w:rPr>
      </w:pPr>
      <w:r>
        <w:rPr>
          <w:b/>
          <w:bCs/>
          <w:sz w:val="24"/>
          <w:szCs w:val="24"/>
        </w:rPr>
        <w:t>Justifying model choice</w:t>
      </w:r>
    </w:p>
    <w:p w14:paraId="1F70C684" w14:textId="0F1AAFCB" w:rsidR="00435A59" w:rsidRDefault="00435A59" w:rsidP="00435A59">
      <w:pPr>
        <w:rPr>
          <w:sz w:val="24"/>
          <w:szCs w:val="24"/>
        </w:rPr>
      </w:pPr>
      <w:r w:rsidRPr="00435A59">
        <w:rPr>
          <w:sz w:val="24"/>
          <w:szCs w:val="24"/>
        </w:rPr>
        <w:t xml:space="preserve">Random Forest is an ideal model for predicting credit delinquency because it handles complex, nonlinear relationships between financial and </w:t>
      </w:r>
      <w:proofErr w:type="spellStart"/>
      <w:r w:rsidRPr="00435A59">
        <w:rPr>
          <w:sz w:val="24"/>
          <w:szCs w:val="24"/>
        </w:rPr>
        <w:t>behavioral</w:t>
      </w:r>
      <w:proofErr w:type="spellEnd"/>
      <w:r w:rsidRPr="00435A59">
        <w:rPr>
          <w:sz w:val="24"/>
          <w:szCs w:val="24"/>
        </w:rPr>
        <w:t xml:space="preserve"> factors. Unlike simpler models like Logistic Regression, Random Forest aggregates multiple decision trees, reducing overfitting and improving generalization. It works well with imbalanced data, ensuring delinquent cases aren’t overlooked, and provides clear feature importance rankings, making predictions interpretable for financial institutions. Given its efficiency, scalability, and robustness against noise, it’s well-suited for identifying high-risk customers based on key indicators like missed payments, credit utilization, and debt-to-income ratio</w:t>
      </w:r>
    </w:p>
    <w:p w14:paraId="267FA049" w14:textId="77777777" w:rsidR="00435A59" w:rsidRDefault="00435A59" w:rsidP="00435A59">
      <w:pPr>
        <w:rPr>
          <w:sz w:val="24"/>
          <w:szCs w:val="24"/>
        </w:rPr>
      </w:pPr>
    </w:p>
    <w:p w14:paraId="4D0CE8BC" w14:textId="2F23FB74" w:rsidR="00435A59" w:rsidRDefault="00435A59" w:rsidP="00435A59">
      <w:pPr>
        <w:rPr>
          <w:b/>
          <w:bCs/>
          <w:sz w:val="24"/>
          <w:szCs w:val="24"/>
        </w:rPr>
      </w:pPr>
      <w:r>
        <w:rPr>
          <w:b/>
          <w:bCs/>
          <w:sz w:val="24"/>
          <w:szCs w:val="24"/>
        </w:rPr>
        <w:t>Plan for evaluating model performance</w:t>
      </w:r>
    </w:p>
    <w:p w14:paraId="2CBAF255" w14:textId="1DD2487C" w:rsidR="00C70252" w:rsidRPr="00C70252" w:rsidRDefault="00C70252" w:rsidP="00C70252">
      <w:pPr>
        <w:pStyle w:val="ListParagraph"/>
        <w:numPr>
          <w:ilvl w:val="0"/>
          <w:numId w:val="6"/>
        </w:numPr>
        <w:rPr>
          <w:sz w:val="24"/>
          <w:szCs w:val="24"/>
        </w:rPr>
      </w:pPr>
      <w:r w:rsidRPr="00C70252">
        <w:rPr>
          <w:b/>
          <w:bCs/>
          <w:sz w:val="24"/>
          <w:szCs w:val="24"/>
        </w:rPr>
        <w:t>ROC-AUC Score</w:t>
      </w:r>
      <w:r w:rsidRPr="00C70252">
        <w:rPr>
          <w:sz w:val="24"/>
          <w:szCs w:val="24"/>
        </w:rPr>
        <w:t xml:space="preserve"> – Measures the model's ability to distinguish between delinquent and non-delinquent customers. A higher AUC score indicates better performance.</w:t>
      </w:r>
    </w:p>
    <w:p w14:paraId="1AEF60F3" w14:textId="77777777" w:rsidR="00C70252" w:rsidRPr="00C70252" w:rsidRDefault="00C70252" w:rsidP="00C70252">
      <w:pPr>
        <w:pStyle w:val="ListParagraph"/>
        <w:numPr>
          <w:ilvl w:val="0"/>
          <w:numId w:val="6"/>
        </w:numPr>
        <w:rPr>
          <w:sz w:val="24"/>
          <w:szCs w:val="24"/>
        </w:rPr>
      </w:pPr>
      <w:r w:rsidRPr="00C70252">
        <w:rPr>
          <w:b/>
          <w:bCs/>
          <w:sz w:val="24"/>
          <w:szCs w:val="24"/>
        </w:rPr>
        <w:t>F1-Score</w:t>
      </w:r>
      <w:r w:rsidRPr="00C70252">
        <w:rPr>
          <w:sz w:val="24"/>
          <w:szCs w:val="24"/>
        </w:rPr>
        <w:t xml:space="preserve"> – Balances precision (avoiding false positives) and recall (avoiding false negatives), making it ideal for imbalanced datasets.</w:t>
      </w:r>
    </w:p>
    <w:p w14:paraId="6C671B59" w14:textId="77777777" w:rsidR="00C70252" w:rsidRPr="00C70252" w:rsidRDefault="00C70252" w:rsidP="00C70252">
      <w:pPr>
        <w:pStyle w:val="ListParagraph"/>
        <w:numPr>
          <w:ilvl w:val="0"/>
          <w:numId w:val="6"/>
        </w:numPr>
        <w:rPr>
          <w:sz w:val="24"/>
          <w:szCs w:val="24"/>
        </w:rPr>
      </w:pPr>
      <w:r w:rsidRPr="00C70252">
        <w:rPr>
          <w:b/>
          <w:bCs/>
          <w:sz w:val="24"/>
          <w:szCs w:val="24"/>
        </w:rPr>
        <w:t>Recall</w:t>
      </w:r>
      <w:r w:rsidRPr="00C70252">
        <w:rPr>
          <w:sz w:val="24"/>
          <w:szCs w:val="24"/>
        </w:rPr>
        <w:t xml:space="preserve"> – Important for financial risk models, as it ensures the model correctly identifies actual delinquent customers, minimizing missed high-risk cases</w:t>
      </w:r>
    </w:p>
    <w:p w14:paraId="6DE7915B" w14:textId="77777777" w:rsidR="00435A59" w:rsidRPr="00435A59" w:rsidRDefault="00435A59" w:rsidP="00435A59">
      <w:pPr>
        <w:rPr>
          <w:sz w:val="24"/>
          <w:szCs w:val="24"/>
        </w:rPr>
      </w:pPr>
    </w:p>
    <w:p w14:paraId="236E92CB" w14:textId="77777777" w:rsidR="00435A59" w:rsidRPr="00435A59" w:rsidRDefault="00435A59">
      <w:pPr>
        <w:rPr>
          <w:sz w:val="24"/>
          <w:szCs w:val="24"/>
        </w:rPr>
      </w:pPr>
    </w:p>
    <w:p w14:paraId="784B9B09" w14:textId="77777777" w:rsidR="00435A59" w:rsidRDefault="00435A59"/>
    <w:sectPr w:rsidR="00435A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ACF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40BB1"/>
    <w:multiLevelType w:val="multilevel"/>
    <w:tmpl w:val="6352B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2871A7"/>
    <w:multiLevelType w:val="multilevel"/>
    <w:tmpl w:val="BC4E8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387BC6"/>
    <w:multiLevelType w:val="multilevel"/>
    <w:tmpl w:val="62E671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F268D1"/>
    <w:multiLevelType w:val="multilevel"/>
    <w:tmpl w:val="DD885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D100B56"/>
    <w:multiLevelType w:val="hybridMultilevel"/>
    <w:tmpl w:val="24F08E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7C92B2A"/>
    <w:multiLevelType w:val="multilevel"/>
    <w:tmpl w:val="5C28C2D2"/>
    <w:lvl w:ilvl="0">
      <w:start w:val="1"/>
      <w:numFmt w:val="bullet"/>
      <w:lvlText w:val=""/>
      <w:lvlJc w:val="left"/>
      <w:pPr>
        <w:tabs>
          <w:tab w:val="num" w:pos="501"/>
        </w:tabs>
        <w:ind w:left="501"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0673791">
    <w:abstractNumId w:val="2"/>
  </w:num>
  <w:num w:numId="2" w16cid:durableId="1179198077">
    <w:abstractNumId w:val="0"/>
  </w:num>
  <w:num w:numId="3" w16cid:durableId="1227297060">
    <w:abstractNumId w:val="5"/>
  </w:num>
  <w:num w:numId="4" w16cid:durableId="213859798">
    <w:abstractNumId w:val="3"/>
  </w:num>
  <w:num w:numId="5" w16cid:durableId="1355956428">
    <w:abstractNumId w:val="1"/>
  </w:num>
  <w:num w:numId="6" w16cid:durableId="155065445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75"/>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A59"/>
    <w:rsid w:val="002A5D98"/>
    <w:rsid w:val="00435A59"/>
    <w:rsid w:val="004A0EB1"/>
    <w:rsid w:val="008E7AE2"/>
    <w:rsid w:val="00982889"/>
    <w:rsid w:val="00AE2698"/>
    <w:rsid w:val="00C70252"/>
    <w:rsid w:val="00FC65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9D64F"/>
  <w15:chartTrackingRefBased/>
  <w15:docId w15:val="{A7E845E5-3EC2-4D68-A81F-058753D32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5A5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35A5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35A5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35A5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35A5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35A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5A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5A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5A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5A5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35A5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35A5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35A5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35A5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35A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5A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5A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5A59"/>
    <w:rPr>
      <w:rFonts w:eastAsiaTheme="majorEastAsia" w:cstheme="majorBidi"/>
      <w:color w:val="272727" w:themeColor="text1" w:themeTint="D8"/>
    </w:rPr>
  </w:style>
  <w:style w:type="paragraph" w:styleId="Title">
    <w:name w:val="Title"/>
    <w:basedOn w:val="Normal"/>
    <w:next w:val="Normal"/>
    <w:link w:val="TitleChar"/>
    <w:uiPriority w:val="10"/>
    <w:qFormat/>
    <w:rsid w:val="00435A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5A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5A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5A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5A59"/>
    <w:pPr>
      <w:spacing w:before="160"/>
      <w:jc w:val="center"/>
    </w:pPr>
    <w:rPr>
      <w:i/>
      <w:iCs/>
      <w:color w:val="404040" w:themeColor="text1" w:themeTint="BF"/>
    </w:rPr>
  </w:style>
  <w:style w:type="character" w:customStyle="1" w:styleId="QuoteChar">
    <w:name w:val="Quote Char"/>
    <w:basedOn w:val="DefaultParagraphFont"/>
    <w:link w:val="Quote"/>
    <w:uiPriority w:val="29"/>
    <w:rsid w:val="00435A59"/>
    <w:rPr>
      <w:i/>
      <w:iCs/>
      <w:color w:val="404040" w:themeColor="text1" w:themeTint="BF"/>
    </w:rPr>
  </w:style>
  <w:style w:type="paragraph" w:styleId="ListParagraph">
    <w:name w:val="List Paragraph"/>
    <w:basedOn w:val="Normal"/>
    <w:uiPriority w:val="34"/>
    <w:qFormat/>
    <w:rsid w:val="00435A59"/>
    <w:pPr>
      <w:ind w:left="720"/>
      <w:contextualSpacing/>
    </w:pPr>
  </w:style>
  <w:style w:type="character" w:styleId="IntenseEmphasis">
    <w:name w:val="Intense Emphasis"/>
    <w:basedOn w:val="DefaultParagraphFont"/>
    <w:uiPriority w:val="21"/>
    <w:qFormat/>
    <w:rsid w:val="00435A59"/>
    <w:rPr>
      <w:i/>
      <w:iCs/>
      <w:color w:val="2F5496" w:themeColor="accent1" w:themeShade="BF"/>
    </w:rPr>
  </w:style>
  <w:style w:type="paragraph" w:styleId="IntenseQuote">
    <w:name w:val="Intense Quote"/>
    <w:basedOn w:val="Normal"/>
    <w:next w:val="Normal"/>
    <w:link w:val="IntenseQuoteChar"/>
    <w:uiPriority w:val="30"/>
    <w:qFormat/>
    <w:rsid w:val="00435A5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35A59"/>
    <w:rPr>
      <w:i/>
      <w:iCs/>
      <w:color w:val="2F5496" w:themeColor="accent1" w:themeShade="BF"/>
    </w:rPr>
  </w:style>
  <w:style w:type="character" w:styleId="IntenseReference">
    <w:name w:val="Intense Reference"/>
    <w:basedOn w:val="DefaultParagraphFont"/>
    <w:uiPriority w:val="32"/>
    <w:qFormat/>
    <w:rsid w:val="00435A5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921519">
      <w:bodyDiv w:val="1"/>
      <w:marLeft w:val="0"/>
      <w:marRight w:val="0"/>
      <w:marTop w:val="0"/>
      <w:marBottom w:val="0"/>
      <w:divBdr>
        <w:top w:val="none" w:sz="0" w:space="0" w:color="auto"/>
        <w:left w:val="none" w:sz="0" w:space="0" w:color="auto"/>
        <w:bottom w:val="none" w:sz="0" w:space="0" w:color="auto"/>
        <w:right w:val="none" w:sz="0" w:space="0" w:color="auto"/>
      </w:divBdr>
    </w:div>
    <w:div w:id="200634630">
      <w:bodyDiv w:val="1"/>
      <w:marLeft w:val="0"/>
      <w:marRight w:val="0"/>
      <w:marTop w:val="0"/>
      <w:marBottom w:val="0"/>
      <w:divBdr>
        <w:top w:val="none" w:sz="0" w:space="0" w:color="auto"/>
        <w:left w:val="none" w:sz="0" w:space="0" w:color="auto"/>
        <w:bottom w:val="none" w:sz="0" w:space="0" w:color="auto"/>
        <w:right w:val="none" w:sz="0" w:space="0" w:color="auto"/>
      </w:divBdr>
    </w:div>
    <w:div w:id="201064587">
      <w:bodyDiv w:val="1"/>
      <w:marLeft w:val="0"/>
      <w:marRight w:val="0"/>
      <w:marTop w:val="0"/>
      <w:marBottom w:val="0"/>
      <w:divBdr>
        <w:top w:val="none" w:sz="0" w:space="0" w:color="auto"/>
        <w:left w:val="none" w:sz="0" w:space="0" w:color="auto"/>
        <w:bottom w:val="none" w:sz="0" w:space="0" w:color="auto"/>
        <w:right w:val="none" w:sz="0" w:space="0" w:color="auto"/>
      </w:divBdr>
    </w:div>
    <w:div w:id="292370238">
      <w:bodyDiv w:val="1"/>
      <w:marLeft w:val="0"/>
      <w:marRight w:val="0"/>
      <w:marTop w:val="0"/>
      <w:marBottom w:val="0"/>
      <w:divBdr>
        <w:top w:val="none" w:sz="0" w:space="0" w:color="auto"/>
        <w:left w:val="none" w:sz="0" w:space="0" w:color="auto"/>
        <w:bottom w:val="none" w:sz="0" w:space="0" w:color="auto"/>
        <w:right w:val="none" w:sz="0" w:space="0" w:color="auto"/>
      </w:divBdr>
    </w:div>
    <w:div w:id="318730818">
      <w:bodyDiv w:val="1"/>
      <w:marLeft w:val="0"/>
      <w:marRight w:val="0"/>
      <w:marTop w:val="0"/>
      <w:marBottom w:val="0"/>
      <w:divBdr>
        <w:top w:val="none" w:sz="0" w:space="0" w:color="auto"/>
        <w:left w:val="none" w:sz="0" w:space="0" w:color="auto"/>
        <w:bottom w:val="none" w:sz="0" w:space="0" w:color="auto"/>
        <w:right w:val="none" w:sz="0" w:space="0" w:color="auto"/>
      </w:divBdr>
    </w:div>
    <w:div w:id="359163129">
      <w:bodyDiv w:val="1"/>
      <w:marLeft w:val="0"/>
      <w:marRight w:val="0"/>
      <w:marTop w:val="0"/>
      <w:marBottom w:val="0"/>
      <w:divBdr>
        <w:top w:val="none" w:sz="0" w:space="0" w:color="auto"/>
        <w:left w:val="none" w:sz="0" w:space="0" w:color="auto"/>
        <w:bottom w:val="none" w:sz="0" w:space="0" w:color="auto"/>
        <w:right w:val="none" w:sz="0" w:space="0" w:color="auto"/>
      </w:divBdr>
    </w:div>
    <w:div w:id="1141921929">
      <w:bodyDiv w:val="1"/>
      <w:marLeft w:val="0"/>
      <w:marRight w:val="0"/>
      <w:marTop w:val="0"/>
      <w:marBottom w:val="0"/>
      <w:divBdr>
        <w:top w:val="none" w:sz="0" w:space="0" w:color="auto"/>
        <w:left w:val="none" w:sz="0" w:space="0" w:color="auto"/>
        <w:bottom w:val="none" w:sz="0" w:space="0" w:color="auto"/>
        <w:right w:val="none" w:sz="0" w:space="0" w:color="auto"/>
      </w:divBdr>
    </w:div>
    <w:div w:id="2126659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309</Words>
  <Characters>1763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HANNI KANCHAP</dc:creator>
  <cp:keywords/>
  <dc:description/>
  <cp:lastModifiedBy>HANNI KANCHAP</cp:lastModifiedBy>
  <cp:revision>2</cp:revision>
  <dcterms:created xsi:type="dcterms:W3CDTF">2025-05-21T14:20:00Z</dcterms:created>
  <dcterms:modified xsi:type="dcterms:W3CDTF">2025-05-21T14:20:00Z</dcterms:modified>
</cp:coreProperties>
</file>