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7"/>
        <w:gridCol w:w="5514"/>
        <w:gridCol w:w="1583"/>
      </w:tblGrid>
      <w:tr w:rsidR="00733446" w:rsidTr="00CA51FD"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3446" w:rsidRDefault="00733446" w:rsidP="00CA51FD">
            <w:pPr>
              <w:snapToGrid w:val="0"/>
              <w:jc w:val="center"/>
              <w:rPr>
                <w:rFonts w:ascii="Verdana" w:hAnsi="Verdana" w:cs="Verdana"/>
                <w:b/>
                <w:bCs/>
                <w:sz w:val="40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356360" cy="14325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43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3446" w:rsidRDefault="00733446" w:rsidP="00CA51FD">
            <w:pPr>
              <w:tabs>
                <w:tab w:val="right" w:pos="9072"/>
              </w:tabs>
              <w:snapToGrid w:val="0"/>
              <w:jc w:val="center"/>
              <w:rPr>
                <w:rFonts w:ascii="Verdana" w:hAnsi="Verdana" w:cs="Verdana"/>
                <w:b/>
                <w:bCs/>
                <w:sz w:val="40"/>
              </w:rPr>
            </w:pPr>
          </w:p>
          <w:p w:rsidR="00733446" w:rsidRDefault="00733446" w:rsidP="00CA51FD">
            <w:pPr>
              <w:pStyle w:val="Titre4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36"/>
                <w:szCs w:val="36"/>
              </w:rPr>
              <w:t>Micro-Projet</w:t>
            </w:r>
            <w:r>
              <w:rPr>
                <w:rFonts w:ascii="Verdana" w:hAnsi="Verdana" w:cs="Verdana"/>
                <w:sz w:val="36"/>
                <w:szCs w:val="36"/>
              </w:rPr>
              <w:br/>
              <w:t> </w:t>
            </w:r>
            <w:proofErr w:type="spellStart"/>
            <w:r>
              <w:rPr>
                <w:rFonts w:ascii="Verdana" w:hAnsi="Verdana" w:cs="Verdana"/>
                <w:i/>
                <w:sz w:val="36"/>
                <w:szCs w:val="36"/>
              </w:rPr>
              <w:t>Webmapping</w:t>
            </w:r>
            <w:proofErr w:type="spellEnd"/>
            <w:r>
              <w:rPr>
                <w:rFonts w:ascii="Verdana" w:hAnsi="Verdana" w:cs="Verdana"/>
                <w:i/>
                <w:sz w:val="36"/>
                <w:szCs w:val="36"/>
              </w:rPr>
              <w:t xml:space="preserve"> et </w:t>
            </w:r>
            <w:r>
              <w:rPr>
                <w:rFonts w:ascii="Verdana" w:hAnsi="Verdana" w:cs="Verdana"/>
                <w:i/>
                <w:sz w:val="36"/>
                <w:szCs w:val="36"/>
              </w:rPr>
              <w:br/>
              <w:t>données distantes</w:t>
            </w:r>
            <w:r>
              <w:rPr>
                <w:rFonts w:ascii="Verdana" w:hAnsi="Verdana" w:cs="Verdana"/>
                <w:sz w:val="36"/>
                <w:szCs w:val="36"/>
              </w:rPr>
              <w:t> </w:t>
            </w:r>
          </w:p>
          <w:p w:rsidR="00733446" w:rsidRDefault="00733446" w:rsidP="00CA51FD">
            <w:pPr>
              <w:rPr>
                <w:rFonts w:ascii="Verdana" w:hAnsi="Verdana" w:cs="Verdana"/>
              </w:rPr>
            </w:pPr>
          </w:p>
          <w:p w:rsidR="00733446" w:rsidRDefault="00733446" w:rsidP="00CA51FD">
            <w:pPr>
              <w:jc w:val="center"/>
              <w:rPr>
                <w:rFonts w:ascii="Verdana" w:hAnsi="Verdana" w:cs="Verdana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3446" w:rsidRDefault="00733446" w:rsidP="00CA51FD">
            <w:pPr>
              <w:tabs>
                <w:tab w:val="right" w:pos="9072"/>
              </w:tabs>
              <w:snapToGrid w:val="0"/>
              <w:rPr>
                <w:rFonts w:ascii="Verdana" w:hAnsi="Verdana" w:cs="Verdana"/>
                <w:b/>
                <w:bCs/>
              </w:rPr>
            </w:pPr>
          </w:p>
          <w:p w:rsidR="00733446" w:rsidRDefault="00733446" w:rsidP="00CA51FD">
            <w:pPr>
              <w:tabs>
                <w:tab w:val="right" w:pos="9072"/>
              </w:tabs>
              <w:rPr>
                <w:rFonts w:ascii="Verdana" w:hAnsi="Verdana" w:cs="Verdana"/>
                <w:b/>
                <w:bCs/>
              </w:rPr>
            </w:pPr>
          </w:p>
          <w:p w:rsidR="00733446" w:rsidRDefault="00733446" w:rsidP="00CA51FD">
            <w:pPr>
              <w:jc w:val="center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</w:rPr>
              <w:t>ING2</w:t>
            </w:r>
          </w:p>
          <w:p w:rsidR="00733446" w:rsidRDefault="00733446" w:rsidP="00CA51FD">
            <w:pPr>
              <w:tabs>
                <w:tab w:val="right" w:pos="9072"/>
              </w:tabs>
              <w:rPr>
                <w:rFonts w:ascii="Verdana" w:hAnsi="Verdana" w:cs="Verdana"/>
                <w:b/>
                <w:bCs/>
              </w:rPr>
            </w:pPr>
          </w:p>
          <w:p w:rsidR="00733446" w:rsidRDefault="00733446" w:rsidP="00CA51FD">
            <w:pPr>
              <w:tabs>
                <w:tab w:val="right" w:pos="9072"/>
              </w:tabs>
              <w:ind w:left="-70"/>
              <w:jc w:val="center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2020/2022</w:t>
            </w:r>
          </w:p>
          <w:p w:rsidR="00733446" w:rsidRDefault="00733446" w:rsidP="00CA51FD">
            <w:pPr>
              <w:tabs>
                <w:tab w:val="right" w:pos="9072"/>
              </w:tabs>
              <w:ind w:left="-70"/>
              <w:jc w:val="center"/>
              <w:rPr>
                <w:rFonts w:ascii="Verdana" w:hAnsi="Verdana" w:cs="Verdana"/>
              </w:rPr>
            </w:pPr>
          </w:p>
          <w:p w:rsidR="00733446" w:rsidRDefault="005F410F" w:rsidP="00CA51FD">
            <w:pPr>
              <w:tabs>
                <w:tab w:val="right" w:pos="9072"/>
              </w:tabs>
              <w:ind w:left="-70"/>
              <w:jc w:val="center"/>
            </w:pPr>
            <w:r>
              <w:rPr>
                <w:rFonts w:ascii="Verdana" w:hAnsi="Verdana" w:cs="Verdana"/>
              </w:rPr>
              <w:t>AC6</w:t>
            </w:r>
          </w:p>
        </w:tc>
      </w:tr>
    </w:tbl>
    <w:p w:rsidR="00733446" w:rsidRDefault="00733446" w:rsidP="00733446">
      <w:pPr>
        <w:pStyle w:val="Corpsdetexte"/>
        <w:jc w:val="both"/>
        <w:rPr>
          <w:rFonts w:ascii="Verdana" w:hAnsi="Verdana" w:cs="Courier New"/>
          <w:b w:val="0"/>
          <w:bCs w:val="0"/>
          <w:sz w:val="20"/>
          <w:szCs w:val="20"/>
        </w:rPr>
      </w:pPr>
      <w:proofErr w:type="spellStart"/>
      <w:r w:rsidRPr="00733446">
        <w:rPr>
          <w:rFonts w:ascii="Verdana" w:hAnsi="Verdana" w:cs="Courier New"/>
          <w:b w:val="0"/>
          <w:bCs w:val="0"/>
          <w:sz w:val="20"/>
          <w:szCs w:val="20"/>
        </w:rPr>
        <w:t>Azelle</w:t>
      </w:r>
      <w:proofErr w:type="spellEnd"/>
      <w:r w:rsidRPr="00733446">
        <w:rPr>
          <w:rFonts w:ascii="Verdana" w:hAnsi="Verdana" w:cs="Courier New"/>
          <w:b w:val="0"/>
          <w:bCs w:val="0"/>
          <w:sz w:val="20"/>
          <w:szCs w:val="20"/>
        </w:rPr>
        <w:t xml:space="preserve"> </w:t>
      </w:r>
      <w:proofErr w:type="spellStart"/>
      <w:r w:rsidRPr="00733446">
        <w:rPr>
          <w:rFonts w:ascii="Verdana" w:hAnsi="Verdana" w:cs="Courier New"/>
          <w:b w:val="0"/>
          <w:bCs w:val="0"/>
          <w:sz w:val="20"/>
          <w:szCs w:val="20"/>
        </w:rPr>
        <w:t>Courtial</w:t>
      </w:r>
      <w:proofErr w:type="spellEnd"/>
      <w:r w:rsidRPr="00733446">
        <w:rPr>
          <w:rFonts w:ascii="Verdana" w:hAnsi="Verdana" w:cs="Courier New"/>
          <w:b w:val="0"/>
          <w:bCs w:val="0"/>
          <w:sz w:val="20"/>
          <w:szCs w:val="20"/>
        </w:rPr>
        <w:t xml:space="preserve"> : </w:t>
      </w:r>
      <w:hyperlink r:id="rId7" w:history="1">
        <w:r w:rsidRPr="002B1D5A">
          <w:rPr>
            <w:rStyle w:val="Lienhypertexte"/>
            <w:rFonts w:ascii="Verdana" w:hAnsi="Verdana" w:cs="Courier New"/>
            <w:b w:val="0"/>
            <w:bCs w:val="0"/>
            <w:sz w:val="20"/>
            <w:szCs w:val="20"/>
          </w:rPr>
          <w:t>azelle.courtial@ign.fr</w:t>
        </w:r>
      </w:hyperlink>
    </w:p>
    <w:p w:rsidR="00733446" w:rsidRPr="00733446" w:rsidRDefault="00733446" w:rsidP="00733446">
      <w:pPr>
        <w:pStyle w:val="Corpsdetexte"/>
        <w:jc w:val="both"/>
        <w:rPr>
          <w:rFonts w:ascii="Verdana" w:hAnsi="Verdana" w:cs="Courier New"/>
          <w:sz w:val="20"/>
          <w:szCs w:val="20"/>
        </w:rPr>
      </w:pPr>
    </w:p>
    <w:p w:rsidR="00733446" w:rsidRDefault="00733446" w:rsidP="00733446">
      <w:pPr>
        <w:pStyle w:val="Corpsdetext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 xml:space="preserve">Titre : </w:t>
      </w:r>
      <w:r w:rsidR="005F410F">
        <w:rPr>
          <w:rFonts w:ascii="Verdana" w:hAnsi="Verdana" w:cs="Courier New"/>
          <w:sz w:val="20"/>
          <w:szCs w:val="20"/>
        </w:rPr>
        <w:t>Enregistrement d’un exemple</w:t>
      </w:r>
    </w:p>
    <w:p w:rsidR="00733446" w:rsidRDefault="00733446" w:rsidP="00733446">
      <w:pPr>
        <w:jc w:val="both"/>
        <w:rPr>
          <w:rFonts w:ascii="Verdana" w:hAnsi="Verdana" w:cs="Courier New"/>
          <w:sz w:val="20"/>
          <w:szCs w:val="20"/>
        </w:rPr>
      </w:pPr>
    </w:p>
    <w:p w:rsidR="00733446" w:rsidRDefault="00733446" w:rsidP="00733446">
      <w:pPr>
        <w:pStyle w:val="Titre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Contexte</w:t>
      </w:r>
    </w:p>
    <w:p w:rsidR="00802EF3" w:rsidRDefault="00802EF3" w:rsidP="00733446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Dans le cadre d’un projet de recherche sur l’amélioration de la cartographie multi-échelle, nous avons réalisé</w:t>
      </w:r>
      <w:r w:rsidR="00733446">
        <w:rPr>
          <w:rFonts w:ascii="Arial" w:hAnsi="Arial" w:cs="Arial"/>
          <w:color w:val="333333"/>
          <w:sz w:val="21"/>
          <w:szCs w:val="21"/>
        </w:rPr>
        <w:t xml:space="preserve"> un </w:t>
      </w:r>
      <w:r>
        <w:rPr>
          <w:rFonts w:ascii="Arial" w:hAnsi="Arial" w:cs="Arial"/>
          <w:color w:val="333333"/>
          <w:sz w:val="21"/>
          <w:szCs w:val="21"/>
        </w:rPr>
        <w:t>outil de recensement des représentations cartographiques par niveau de zoom p</w:t>
      </w:r>
      <w:r w:rsidR="00606FF6">
        <w:rPr>
          <w:rFonts w:ascii="Arial" w:hAnsi="Arial" w:cs="Arial"/>
          <w:color w:val="333333"/>
          <w:sz w:val="21"/>
          <w:szCs w:val="21"/>
        </w:rPr>
        <w:t>our trois</w:t>
      </w:r>
      <w:r>
        <w:rPr>
          <w:rFonts w:ascii="Arial" w:hAnsi="Arial" w:cs="Arial"/>
          <w:color w:val="333333"/>
          <w:sz w:val="21"/>
          <w:szCs w:val="21"/>
        </w:rPr>
        <w:t xml:space="preserve"> cartes en lignes communes : IGN classique,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GoogleMap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et OSM. Pour l’instant</w:t>
      </w:r>
      <w:r w:rsidR="0099708B"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 xml:space="preserve"> cet outil prend la forme d’un tableur difficilement lisible. </w:t>
      </w:r>
      <w:r w:rsidR="00733446">
        <w:rPr>
          <w:rFonts w:ascii="Arial" w:hAnsi="Arial" w:cs="Arial"/>
          <w:color w:val="333333"/>
          <w:sz w:val="21"/>
          <w:szCs w:val="21"/>
        </w:rPr>
        <w:t>Pour rendre ce</w:t>
      </w:r>
      <w:r>
        <w:rPr>
          <w:rFonts w:ascii="Arial" w:hAnsi="Arial" w:cs="Arial"/>
          <w:color w:val="333333"/>
          <w:sz w:val="21"/>
          <w:szCs w:val="21"/>
        </w:rPr>
        <w:t>t outil</w:t>
      </w:r>
      <w:r w:rsidR="00733446">
        <w:rPr>
          <w:rFonts w:ascii="Arial" w:hAnsi="Arial" w:cs="Arial"/>
          <w:color w:val="333333"/>
          <w:sz w:val="21"/>
          <w:szCs w:val="21"/>
        </w:rPr>
        <w:t xml:space="preserve"> plus accessible et permettre l'ajout de </w:t>
      </w:r>
      <w:r>
        <w:rPr>
          <w:rFonts w:ascii="Arial" w:hAnsi="Arial" w:cs="Arial"/>
          <w:color w:val="333333"/>
          <w:sz w:val="21"/>
          <w:szCs w:val="21"/>
        </w:rPr>
        <w:t>nouveaux éléments</w:t>
      </w:r>
      <w:r w:rsidR="00733446">
        <w:rPr>
          <w:rFonts w:ascii="Arial" w:hAnsi="Arial" w:cs="Arial"/>
          <w:color w:val="333333"/>
          <w:sz w:val="21"/>
          <w:szCs w:val="21"/>
        </w:rPr>
        <w:t xml:space="preserve"> nous aimerions l'accompagner d'un </w:t>
      </w:r>
      <w:r>
        <w:rPr>
          <w:rFonts w:ascii="Arial" w:hAnsi="Arial" w:cs="Arial"/>
          <w:color w:val="333333"/>
          <w:sz w:val="21"/>
          <w:szCs w:val="21"/>
        </w:rPr>
        <w:t>outil</w:t>
      </w:r>
      <w:r w:rsidR="00733446">
        <w:rPr>
          <w:rFonts w:ascii="Arial" w:hAnsi="Arial" w:cs="Arial"/>
          <w:color w:val="333333"/>
          <w:sz w:val="21"/>
          <w:szCs w:val="21"/>
        </w:rPr>
        <w:t xml:space="preserve"> de visualisation et de saisie. </w:t>
      </w:r>
    </w:p>
    <w:p w:rsidR="00733446" w:rsidRPr="00606FF6" w:rsidRDefault="00802EF3" w:rsidP="00606FF6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scale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master contient notamment de très nombreu</w:t>
      </w:r>
      <w:r w:rsidR="00606FF6">
        <w:rPr>
          <w:rFonts w:ascii="Arial" w:hAnsi="Arial" w:cs="Arial"/>
          <w:color w:val="333333"/>
          <w:sz w:val="21"/>
          <w:szCs w:val="21"/>
        </w:rPr>
        <w:t xml:space="preserve">x </w:t>
      </w:r>
      <w:r>
        <w:rPr>
          <w:rFonts w:ascii="Arial" w:hAnsi="Arial" w:cs="Arial"/>
          <w:color w:val="333333"/>
          <w:sz w:val="21"/>
          <w:szCs w:val="21"/>
        </w:rPr>
        <w:t xml:space="preserve">exemples que l'on aimerait illustrer par une ou plusieurs visualisations cartographiques. Nous avons </w:t>
      </w:r>
      <w:r w:rsidR="00606FF6">
        <w:rPr>
          <w:rFonts w:ascii="Arial" w:hAnsi="Arial" w:cs="Arial"/>
          <w:color w:val="333333"/>
          <w:sz w:val="21"/>
          <w:szCs w:val="21"/>
        </w:rPr>
        <w:t>créé</w:t>
      </w:r>
      <w:r>
        <w:rPr>
          <w:rFonts w:ascii="Arial" w:hAnsi="Arial" w:cs="Arial"/>
          <w:color w:val="333333"/>
          <w:sz w:val="21"/>
          <w:szCs w:val="21"/>
        </w:rPr>
        <w:t xml:space="preserve"> un</w:t>
      </w:r>
      <w:r w:rsidR="0099708B">
        <w:rPr>
          <w:rFonts w:ascii="Arial" w:hAnsi="Arial" w:cs="Arial"/>
          <w:color w:val="333333"/>
          <w:sz w:val="21"/>
          <w:szCs w:val="21"/>
        </w:rPr>
        <w:t>e</w:t>
      </w:r>
      <w:r>
        <w:rPr>
          <w:rFonts w:ascii="Arial" w:hAnsi="Arial" w:cs="Arial"/>
          <w:color w:val="333333"/>
          <w:sz w:val="21"/>
          <w:szCs w:val="21"/>
        </w:rPr>
        <w:t xml:space="preserve"> base de donnée</w:t>
      </w:r>
      <w:r w:rsidR="00606FF6"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 xml:space="preserve"> de quelque</w:t>
      </w:r>
      <w:r w:rsidR="00606FF6">
        <w:rPr>
          <w:rFonts w:ascii="Arial" w:hAnsi="Arial" w:cs="Arial"/>
          <w:color w:val="333333"/>
          <w:sz w:val="21"/>
          <w:szCs w:val="21"/>
        </w:rPr>
        <w:t>s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606FF6">
        <w:rPr>
          <w:rFonts w:ascii="Arial" w:hAnsi="Arial" w:cs="Arial"/>
          <w:color w:val="333333"/>
          <w:sz w:val="21"/>
          <w:szCs w:val="21"/>
        </w:rPr>
        <w:t>exemples</w:t>
      </w:r>
      <w:r w:rsidR="0099708B">
        <w:rPr>
          <w:rFonts w:ascii="Arial" w:hAnsi="Arial" w:cs="Arial"/>
          <w:color w:val="333333"/>
          <w:sz w:val="21"/>
          <w:szCs w:val="21"/>
        </w:rPr>
        <w:t xml:space="preserve"> issu</w:t>
      </w:r>
      <w:r>
        <w:rPr>
          <w:rFonts w:ascii="Arial" w:hAnsi="Arial" w:cs="Arial"/>
          <w:color w:val="333333"/>
          <w:sz w:val="21"/>
          <w:szCs w:val="21"/>
        </w:rPr>
        <w:t xml:space="preserve">s de ce tableur.  </w:t>
      </w:r>
    </w:p>
    <w:p w:rsidR="00802EF3" w:rsidRPr="00D174F2" w:rsidRDefault="00733446" w:rsidP="00D174F2">
      <w:pPr>
        <w:pStyle w:val="Titre1"/>
        <w:jc w:val="both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>Objectif</w:t>
      </w:r>
    </w:p>
    <w:p w:rsidR="00C9333A" w:rsidRPr="00C9333A" w:rsidRDefault="005F410F" w:rsidP="00C9333A">
      <w:pPr>
        <w:pStyle w:val="NormalWeb"/>
        <w:shd w:val="clear" w:color="auto" w:fill="FFFFFF"/>
        <w:spacing w:before="150" w:beforeAutospacing="0" w:after="45" w:afterAutospacing="0"/>
      </w:pPr>
      <w:r>
        <w:t xml:space="preserve">Vérifier et enregistrer les données d’un formulaire de saisie d’exemple dans une base de </w:t>
      </w:r>
      <w:r w:rsidR="0099708B">
        <w:t>données</w:t>
      </w:r>
      <w:r>
        <w:t xml:space="preserve">. </w:t>
      </w:r>
    </w:p>
    <w:p w:rsidR="00733446" w:rsidRDefault="00733446" w:rsidP="00C9333A">
      <w:pPr>
        <w:pStyle w:val="Titre1"/>
        <w:jc w:val="both"/>
        <w:rPr>
          <w:rFonts w:ascii="Verdana" w:hAnsi="Verdana" w:cs="Verdana"/>
          <w:color w:val="FF0000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Cahier des charges </w:t>
      </w:r>
    </w:p>
    <w:p w:rsidR="00733446" w:rsidRDefault="00733446" w:rsidP="00733446">
      <w:pPr>
        <w:jc w:val="both"/>
        <w:rPr>
          <w:rFonts w:ascii="Verdana" w:hAnsi="Verdana" w:cs="Verdana"/>
          <w:sz w:val="20"/>
          <w:szCs w:val="20"/>
        </w:rPr>
      </w:pPr>
    </w:p>
    <w:p w:rsidR="0088141D" w:rsidRDefault="005F410F" w:rsidP="005F410F">
      <w:pPr>
        <w:pStyle w:val="NormalWeb"/>
        <w:shd w:val="clear" w:color="auto" w:fill="FFFFFF"/>
        <w:tabs>
          <w:tab w:val="left" w:pos="3624"/>
        </w:tabs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Le serveur reçoit les informations suivantes</w:t>
      </w:r>
      <w:r w:rsidR="0088141D">
        <w:rPr>
          <w:rFonts w:ascii="Arial" w:hAnsi="Arial" w:cs="Arial"/>
          <w:color w:val="333333"/>
          <w:sz w:val="21"/>
          <w:szCs w:val="21"/>
        </w:rPr>
        <w:t> :</w:t>
      </w:r>
      <w:r>
        <w:rPr>
          <w:rFonts w:ascii="Arial" w:hAnsi="Arial" w:cs="Arial"/>
          <w:color w:val="333333"/>
          <w:sz w:val="21"/>
          <w:szCs w:val="21"/>
        </w:rPr>
        <w:tab/>
      </w:r>
    </w:p>
    <w:p w:rsidR="0088141D" w:rsidRDefault="00D174F2" w:rsidP="0088141D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</w:t>
      </w:r>
      <w:r w:rsidR="0088141D">
        <w:rPr>
          <w:rFonts w:ascii="Arial" w:hAnsi="Arial" w:cs="Arial"/>
          <w:color w:val="333333"/>
          <w:sz w:val="21"/>
          <w:szCs w:val="21"/>
        </w:rPr>
        <w:t xml:space="preserve">dentifiant, </w:t>
      </w:r>
      <w:r w:rsidR="006108A6">
        <w:rPr>
          <w:rFonts w:ascii="Arial" w:hAnsi="Arial" w:cs="Arial"/>
          <w:color w:val="333333"/>
          <w:sz w:val="21"/>
          <w:szCs w:val="21"/>
        </w:rPr>
        <w:t>un descriptif et un nombre de panel</w:t>
      </w:r>
      <w:r>
        <w:rPr>
          <w:rFonts w:ascii="Arial" w:hAnsi="Arial" w:cs="Arial"/>
          <w:color w:val="333333"/>
          <w:sz w:val="21"/>
          <w:szCs w:val="21"/>
        </w:rPr>
        <w:t xml:space="preserve"> de l’exemple</w:t>
      </w:r>
      <w:r w:rsidR="006108A6">
        <w:rPr>
          <w:rFonts w:ascii="Arial" w:hAnsi="Arial" w:cs="Arial"/>
          <w:color w:val="333333"/>
          <w:sz w:val="21"/>
          <w:szCs w:val="21"/>
        </w:rPr>
        <w:t>.</w:t>
      </w:r>
    </w:p>
    <w:p w:rsidR="00827752" w:rsidRDefault="00D174F2" w:rsidP="0082775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Pour chaque</w:t>
      </w:r>
      <w:r w:rsidR="006108A6">
        <w:rPr>
          <w:rFonts w:ascii="Arial" w:hAnsi="Arial" w:cs="Arial"/>
          <w:color w:val="333333"/>
          <w:sz w:val="21"/>
          <w:szCs w:val="21"/>
        </w:rPr>
        <w:t xml:space="preserve"> 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panel </w:t>
      </w:r>
      <w:r>
        <w:rPr>
          <w:rFonts w:ascii="Arial" w:hAnsi="Arial" w:cs="Arial"/>
          <w:color w:val="333333"/>
          <w:sz w:val="21"/>
          <w:szCs w:val="21"/>
        </w:rPr>
        <w:t>cartographique:</w:t>
      </w:r>
      <w:r w:rsidR="006108A6">
        <w:rPr>
          <w:rFonts w:ascii="Arial" w:hAnsi="Arial" w:cs="Arial"/>
          <w:color w:val="333333"/>
          <w:sz w:val="21"/>
          <w:szCs w:val="21"/>
        </w:rPr>
        <w:t xml:space="preserve"> une emprise, un niveau de zoom, un fond cartographique et l’</w:t>
      </w:r>
      <w:r>
        <w:rPr>
          <w:rFonts w:ascii="Arial" w:hAnsi="Arial" w:cs="Arial"/>
          <w:color w:val="333333"/>
          <w:sz w:val="21"/>
          <w:szCs w:val="21"/>
        </w:rPr>
        <w:t>identifiant</w:t>
      </w:r>
      <w:r w:rsidR="006108A6">
        <w:rPr>
          <w:rFonts w:ascii="Arial" w:hAnsi="Arial" w:cs="Arial"/>
          <w:color w:val="333333"/>
          <w:sz w:val="21"/>
          <w:szCs w:val="21"/>
        </w:rPr>
        <w:t xml:space="preserve"> de l’exemple qu’il illustre. </w:t>
      </w:r>
    </w:p>
    <w:p w:rsidR="0099708B" w:rsidRDefault="0099708B" w:rsidP="005F410F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Votre code permettra de : </w:t>
      </w:r>
    </w:p>
    <w:p w:rsidR="005F410F" w:rsidRDefault="0099708B" w:rsidP="005F410F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V</w:t>
      </w:r>
      <w:r w:rsidR="005F410F">
        <w:rPr>
          <w:rFonts w:ascii="Arial" w:hAnsi="Arial" w:cs="Arial"/>
          <w:color w:val="333333"/>
          <w:sz w:val="21"/>
          <w:szCs w:val="21"/>
        </w:rPr>
        <w:t>érifie</w:t>
      </w:r>
      <w:r>
        <w:rPr>
          <w:rFonts w:ascii="Arial" w:hAnsi="Arial" w:cs="Arial"/>
          <w:color w:val="333333"/>
          <w:sz w:val="21"/>
          <w:szCs w:val="21"/>
        </w:rPr>
        <w:t>r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 que l’identifiant n’est pas déjà utilisé, et renvoi un message si c’est le cas. </w:t>
      </w:r>
    </w:p>
    <w:p w:rsidR="005F410F" w:rsidRDefault="0099708B" w:rsidP="005F410F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C</w:t>
      </w:r>
      <w:r w:rsidR="005F410F">
        <w:rPr>
          <w:rFonts w:ascii="Arial" w:hAnsi="Arial" w:cs="Arial"/>
          <w:color w:val="333333"/>
          <w:sz w:val="21"/>
          <w:szCs w:val="21"/>
        </w:rPr>
        <w:t>rée</w:t>
      </w:r>
      <w:r>
        <w:rPr>
          <w:rFonts w:ascii="Arial" w:hAnsi="Arial" w:cs="Arial"/>
          <w:color w:val="333333"/>
          <w:sz w:val="21"/>
          <w:szCs w:val="21"/>
        </w:rPr>
        <w:t>r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 une nouvelle entité dans la table exemple avec les informations envoyées. </w:t>
      </w:r>
    </w:p>
    <w:p w:rsidR="005F410F" w:rsidRDefault="0099708B" w:rsidP="005F410F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Créer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 le nombre approprié de </w:t>
      </w:r>
      <w:r>
        <w:rPr>
          <w:rFonts w:ascii="Arial" w:hAnsi="Arial" w:cs="Arial"/>
          <w:color w:val="333333"/>
          <w:sz w:val="21"/>
          <w:szCs w:val="21"/>
        </w:rPr>
        <w:t>nouvelles entités</w:t>
      </w:r>
      <w:r w:rsidR="005F410F">
        <w:rPr>
          <w:rFonts w:ascii="Arial" w:hAnsi="Arial" w:cs="Arial"/>
          <w:color w:val="333333"/>
          <w:sz w:val="21"/>
          <w:szCs w:val="21"/>
        </w:rPr>
        <w:t xml:space="preserve"> dans la table illustration.</w:t>
      </w:r>
    </w:p>
    <w:p w:rsidR="005F410F" w:rsidRDefault="0099708B" w:rsidP="005F410F">
      <w:pPr>
        <w:pStyle w:val="NormalWeb"/>
        <w:shd w:val="clear" w:color="auto" w:fill="FFFFFF"/>
        <w:spacing w:before="150" w:beforeAutospacing="0" w:after="45" w:afterAutospacing="0"/>
        <w:rPr>
          <w:rFonts w:ascii="Arial" w:hAnsi="Arial" w:cs="Arial"/>
          <w:color w:val="333333"/>
          <w:sz w:val="21"/>
          <w:szCs w:val="21"/>
        </w:rPr>
      </w:pPr>
      <w:r>
        <w:t>- Confirmer l’enregistrement de</w:t>
      </w:r>
      <w:r w:rsidR="005F410F">
        <w:t xml:space="preserve"> l’exemple. </w:t>
      </w:r>
    </w:p>
    <w:p w:rsidR="00733446" w:rsidRDefault="00733446" w:rsidP="00733446">
      <w:pPr>
        <w:pStyle w:val="Titre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color w:val="FF0000"/>
          <w:sz w:val="20"/>
          <w:szCs w:val="20"/>
        </w:rPr>
        <w:t xml:space="preserve">Références </w:t>
      </w:r>
    </w:p>
    <w:p w:rsidR="00673587" w:rsidRDefault="0082775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Organisation de la base de données d’exemple</w:t>
      </w:r>
      <w:r w:rsidR="00CA2A4A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: </w:t>
      </w:r>
    </w:p>
    <w:p w:rsidR="00827752" w:rsidRPr="00606FF6" w:rsidRDefault="0082775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Sauvegarde de la base de données d’exe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>mple</w:t>
      </w:r>
      <w:r w:rsidR="00CA2A4A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: </w:t>
      </w:r>
    </w:p>
    <w:sectPr w:rsidR="00827752" w:rsidRPr="00606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3D48"/>
    <w:multiLevelType w:val="hybridMultilevel"/>
    <w:tmpl w:val="F7564D82"/>
    <w:lvl w:ilvl="0" w:tplc="03645F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C3532"/>
    <w:multiLevelType w:val="hybridMultilevel"/>
    <w:tmpl w:val="D3921134"/>
    <w:lvl w:ilvl="0" w:tplc="6C321E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51"/>
    <w:rsid w:val="003C5B21"/>
    <w:rsid w:val="005F410F"/>
    <w:rsid w:val="00606FF6"/>
    <w:rsid w:val="006108A6"/>
    <w:rsid w:val="00673587"/>
    <w:rsid w:val="00733446"/>
    <w:rsid w:val="007D5C51"/>
    <w:rsid w:val="00802EF3"/>
    <w:rsid w:val="00827752"/>
    <w:rsid w:val="00866C7E"/>
    <w:rsid w:val="0088141D"/>
    <w:rsid w:val="0099708B"/>
    <w:rsid w:val="00B56E0F"/>
    <w:rsid w:val="00C9333A"/>
    <w:rsid w:val="00CA2A4A"/>
    <w:rsid w:val="00D1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33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33446"/>
    <w:pPr>
      <w:keepNext/>
      <w:tabs>
        <w:tab w:val="right" w:pos="9072"/>
      </w:tabs>
      <w:jc w:val="center"/>
      <w:outlineLvl w:val="3"/>
    </w:pPr>
    <w:rPr>
      <w:b/>
      <w:bCs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733446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paragraph" w:styleId="Corpsdetexte">
    <w:name w:val="Body Text"/>
    <w:basedOn w:val="Normal"/>
    <w:link w:val="CorpsdetexteCar"/>
    <w:rsid w:val="00733446"/>
    <w:rPr>
      <w:b/>
      <w:bCs/>
    </w:rPr>
  </w:style>
  <w:style w:type="character" w:customStyle="1" w:styleId="CorpsdetexteCar">
    <w:name w:val="Corps de texte Car"/>
    <w:basedOn w:val="Policepardfaut"/>
    <w:link w:val="Corpsdetexte"/>
    <w:rsid w:val="0073344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34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446"/>
    <w:rPr>
      <w:rFonts w:ascii="Tahoma" w:eastAsia="Times New Roman" w:hAnsi="Tahoma" w:cs="Tahoma"/>
      <w:sz w:val="16"/>
      <w:szCs w:val="16"/>
      <w:lang w:eastAsia="ar-SA"/>
    </w:rPr>
  </w:style>
  <w:style w:type="character" w:styleId="Lienhypertexte">
    <w:name w:val="Hyperlink"/>
    <w:basedOn w:val="Policepardfaut"/>
    <w:uiPriority w:val="99"/>
    <w:unhideWhenUsed/>
    <w:rsid w:val="0073344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3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customStyle="1" w:styleId="Corpsdetexte31">
    <w:name w:val="Corps de texte 31"/>
    <w:basedOn w:val="Normal"/>
    <w:rsid w:val="00733446"/>
    <w:pPr>
      <w:jc w:val="both"/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733446"/>
    <w:pPr>
      <w:suppressAutoHyphens w:val="0"/>
      <w:spacing w:before="100" w:beforeAutospacing="1" w:after="100" w:afterAutospacing="1"/>
    </w:pPr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44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334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33446"/>
    <w:pPr>
      <w:keepNext/>
      <w:tabs>
        <w:tab w:val="right" w:pos="9072"/>
      </w:tabs>
      <w:jc w:val="center"/>
      <w:outlineLvl w:val="3"/>
    </w:pPr>
    <w:rPr>
      <w:b/>
      <w:bCs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733446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paragraph" w:styleId="Corpsdetexte">
    <w:name w:val="Body Text"/>
    <w:basedOn w:val="Normal"/>
    <w:link w:val="CorpsdetexteCar"/>
    <w:rsid w:val="00733446"/>
    <w:rPr>
      <w:b/>
      <w:bCs/>
    </w:rPr>
  </w:style>
  <w:style w:type="character" w:customStyle="1" w:styleId="CorpsdetexteCar">
    <w:name w:val="Corps de texte Car"/>
    <w:basedOn w:val="Policepardfaut"/>
    <w:link w:val="Corpsdetexte"/>
    <w:rsid w:val="0073344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334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3446"/>
    <w:rPr>
      <w:rFonts w:ascii="Tahoma" w:eastAsia="Times New Roman" w:hAnsi="Tahoma" w:cs="Tahoma"/>
      <w:sz w:val="16"/>
      <w:szCs w:val="16"/>
      <w:lang w:eastAsia="ar-SA"/>
    </w:rPr>
  </w:style>
  <w:style w:type="character" w:styleId="Lienhypertexte">
    <w:name w:val="Hyperlink"/>
    <w:basedOn w:val="Policepardfaut"/>
    <w:uiPriority w:val="99"/>
    <w:unhideWhenUsed/>
    <w:rsid w:val="00733446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33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customStyle="1" w:styleId="Corpsdetexte31">
    <w:name w:val="Corps de texte 31"/>
    <w:basedOn w:val="Normal"/>
    <w:rsid w:val="00733446"/>
    <w:pPr>
      <w:jc w:val="both"/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733446"/>
    <w:pPr>
      <w:suppressAutoHyphens w:val="0"/>
      <w:spacing w:before="100" w:beforeAutospacing="1" w:after="100" w:afterAutospacing="1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zelle.courtial@ign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ENSG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Azelle Courtial</dc:creator>
  <cp:lastModifiedBy>Azelle Courtial</cp:lastModifiedBy>
  <cp:revision>4</cp:revision>
  <dcterms:created xsi:type="dcterms:W3CDTF">2022-11-30T07:29:00Z</dcterms:created>
  <dcterms:modified xsi:type="dcterms:W3CDTF">2022-11-30T07:55:00Z</dcterms:modified>
</cp:coreProperties>
</file>