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E451E" w14:textId="77777777" w:rsidR="00400F39" w:rsidRPr="00400F39" w:rsidRDefault="00400F39" w:rsidP="00400F39">
      <w:pPr>
        <w:keepNext/>
        <w:ind w:left="-360" w:firstLine="360"/>
        <w:rPr>
          <w:b/>
          <w:bCs/>
          <w:sz w:val="44"/>
          <w:szCs w:val="44"/>
        </w:rPr>
      </w:pPr>
      <w:r w:rsidRPr="00400F39">
        <w:rPr>
          <w:b/>
          <w:bCs/>
          <w:sz w:val="44"/>
          <w:szCs w:val="44"/>
        </w:rPr>
        <w:t>Supplementary Figures</w:t>
      </w:r>
    </w:p>
    <w:p w14:paraId="1A16CD31" w14:textId="77777777" w:rsidR="00D74DE6" w:rsidRDefault="00D74DE6" w:rsidP="00523EBD">
      <w:pPr>
        <w:keepNext/>
        <w:rPr>
          <w:b/>
          <w:bCs/>
          <w:sz w:val="36"/>
          <w:szCs w:val="36"/>
        </w:rPr>
      </w:pPr>
    </w:p>
    <w:p w14:paraId="0E6D2A6F" w14:textId="77777777" w:rsidR="00523EBD" w:rsidRDefault="00523EBD" w:rsidP="00523EBD">
      <w:pPr>
        <w:keepNext/>
        <w:rPr>
          <w:noProof/>
        </w:rPr>
      </w:pPr>
    </w:p>
    <w:p w14:paraId="767695A8" w14:textId="1E5410D7" w:rsidR="00D74DE6" w:rsidRDefault="00D74DE6" w:rsidP="00D74DE6">
      <w:pPr>
        <w:keepNext/>
        <w:ind w:left="-144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7288975" wp14:editId="008BC5C0">
            <wp:extent cx="7754620" cy="2295525"/>
            <wp:effectExtent l="0" t="0" r="0" b="9525"/>
            <wp:docPr id="786723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7028" cy="2296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40A8E2" w14:textId="2CC773F7" w:rsidR="00400F39" w:rsidRPr="00E351E2" w:rsidRDefault="00400F39" w:rsidP="00400F39">
      <w:pPr>
        <w:keepNext/>
        <w:ind w:left="-1260" w:right="-1260" w:hanging="180"/>
        <w:jc w:val="center"/>
        <w:rPr>
          <w:b/>
          <w:bCs/>
          <w:sz w:val="28"/>
          <w:szCs w:val="28"/>
        </w:rPr>
      </w:pPr>
    </w:p>
    <w:p w14:paraId="679BC2A3" w14:textId="77777777" w:rsidR="00400F39" w:rsidRDefault="00400F39" w:rsidP="00D74DE6">
      <w:pPr>
        <w:ind w:left="-36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9577F08" wp14:editId="4C26001A">
            <wp:extent cx="6391275" cy="3817026"/>
            <wp:effectExtent l="0" t="0" r="0" b="0"/>
            <wp:docPr id="402740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740217" name="Picture 402740217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29" r="25951" b="187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5991" cy="38377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6EB495" w14:textId="77777777" w:rsidR="00523EBD" w:rsidRDefault="00523EBD" w:rsidP="00400F39">
      <w:pPr>
        <w:rPr>
          <w:b/>
          <w:bCs/>
        </w:rPr>
      </w:pPr>
    </w:p>
    <w:p w14:paraId="5D86CD91" w14:textId="30843EEC" w:rsidR="00400F39" w:rsidRPr="00714565" w:rsidRDefault="00400F39" w:rsidP="00400F39">
      <w:pPr>
        <w:rPr>
          <w:b/>
          <w:bCs/>
        </w:rPr>
      </w:pPr>
      <w:r w:rsidRPr="005B2685">
        <w:rPr>
          <w:b/>
          <w:bCs/>
        </w:rPr>
        <w:lastRenderedPageBreak/>
        <w:t xml:space="preserve">Supplementary Figure </w:t>
      </w:r>
      <w:r>
        <w:rPr>
          <w:b/>
          <w:bCs/>
        </w:rPr>
        <w:t xml:space="preserve">1. </w:t>
      </w:r>
      <w:r w:rsidRPr="00714565">
        <w:rPr>
          <w:b/>
          <w:bCs/>
        </w:rPr>
        <w:t>Comparison of validation schemes and model variants.</w:t>
      </w:r>
    </w:p>
    <w:p w14:paraId="1789122A" w14:textId="77777777" w:rsidR="00400F39" w:rsidRPr="00714565" w:rsidRDefault="00400F39" w:rsidP="00400F39">
      <w:pPr>
        <w:jc w:val="both"/>
        <w:rPr>
          <w:i/>
          <w:iCs/>
        </w:rPr>
      </w:pPr>
      <w:r w:rsidRPr="00714565">
        <w:rPr>
          <w:b/>
          <w:bCs/>
          <w:i/>
          <w:iCs/>
        </w:rPr>
        <w:t>(A)</w:t>
      </w:r>
      <w:r w:rsidRPr="00714565">
        <w:rPr>
          <w:i/>
          <w:iCs/>
        </w:rPr>
        <w:t xml:space="preserve"> Performance of the same model under three evaluation schemes: standard stratified CV (HALO-ST), pair-held-out CV (HALO-CV1s), and </w:t>
      </w:r>
      <w:proofErr w:type="spellStart"/>
      <w:r w:rsidRPr="00714565">
        <w:rPr>
          <w:i/>
          <w:iCs/>
        </w:rPr>
        <w:t>pair+strain-held-out</w:t>
      </w:r>
      <w:proofErr w:type="spellEnd"/>
      <w:r w:rsidRPr="00714565">
        <w:rPr>
          <w:i/>
          <w:iCs/>
        </w:rPr>
        <w:t xml:space="preserve"> CV (HALO-CV2s).</w:t>
      </w:r>
      <w:r w:rsidRPr="00714565">
        <w:rPr>
          <w:b/>
          <w:bCs/>
          <w:i/>
          <w:iCs/>
        </w:rPr>
        <w:t xml:space="preserve"> (B)</w:t>
      </w:r>
      <w:r w:rsidRPr="00714565">
        <w:rPr>
          <w:i/>
          <w:iCs/>
        </w:rPr>
        <w:t xml:space="preserve"> Comparison of HALO-CV1 (CC features only) vs. HALO-CV1s (CC + strain-space) under the CV1 split. </w:t>
      </w:r>
      <w:r w:rsidRPr="00714565">
        <w:rPr>
          <w:b/>
          <w:bCs/>
          <w:i/>
          <w:iCs/>
        </w:rPr>
        <w:t>(C)</w:t>
      </w:r>
      <w:r w:rsidRPr="00714565">
        <w:rPr>
          <w:i/>
          <w:iCs/>
        </w:rPr>
        <w:t xml:space="preserve"> Nested CV workflow: a 5-fold outer split (CV1 or CV2) defines held-out data; a 3-fold inner CV grouped by drug pair tunes hyperparameters; the final model is refit on the outer-train fold and evaluated once on the outer-test fold.</w:t>
      </w:r>
    </w:p>
    <w:p w14:paraId="008A8A9C" w14:textId="77777777" w:rsidR="00400F39" w:rsidRDefault="00400F39" w:rsidP="00400F39">
      <w:pPr>
        <w:jc w:val="both"/>
        <w:rPr>
          <w:i/>
          <w:iCs/>
        </w:rPr>
      </w:pPr>
    </w:p>
    <w:p w14:paraId="60ED6B3A" w14:textId="440BB065" w:rsidR="000A3F6C" w:rsidRDefault="007678A3" w:rsidP="000A3F6C">
      <w:pPr>
        <w:rPr>
          <w:b/>
          <w:bCs/>
          <w:sz w:val="44"/>
          <w:szCs w:val="44"/>
        </w:rPr>
      </w:pPr>
      <w:r w:rsidRPr="007678A3">
        <w:rPr>
          <w:b/>
          <w:bCs/>
          <w:sz w:val="44"/>
          <w:szCs w:val="44"/>
        </w:rPr>
        <w:t>Supplementary methods</w:t>
      </w:r>
    </w:p>
    <w:p w14:paraId="4C2CE798" w14:textId="77777777" w:rsidR="00D32E64" w:rsidRPr="00D32E64" w:rsidRDefault="00D32E64" w:rsidP="00D32E64">
      <w:pPr>
        <w:jc w:val="both"/>
        <w:rPr>
          <w:b/>
          <w:bCs/>
        </w:rPr>
      </w:pPr>
      <w:r w:rsidRPr="00D32E64">
        <w:rPr>
          <w:b/>
          <w:bCs/>
        </w:rPr>
        <w:t>S1. Detailed description of feature representations</w:t>
      </w:r>
    </w:p>
    <w:p w14:paraId="71BD8F6E" w14:textId="77777777" w:rsidR="00D32E64" w:rsidRPr="00D32E64" w:rsidRDefault="00D32E64" w:rsidP="00D32E64">
      <w:pPr>
        <w:jc w:val="both"/>
      </w:pPr>
      <w:r w:rsidRPr="00D32E64">
        <w:t>We evaluated multiple strategies for constructing pairwise drug features from Chemical Checker (CC) embeddings to ensure that the final representation used in the main experiments was optimal.</w:t>
      </w:r>
    </w:p>
    <w:p w14:paraId="103455B1" w14:textId="77777777" w:rsidR="00D32E64" w:rsidRPr="00D32E64" w:rsidRDefault="00D32E64" w:rsidP="00911A96">
      <w:pPr>
        <w:numPr>
          <w:ilvl w:val="0"/>
          <w:numId w:val="25"/>
        </w:numPr>
      </w:pPr>
      <w:r w:rsidRPr="00D32E64">
        <w:rPr>
          <w:b/>
          <w:bCs/>
        </w:rPr>
        <w:t>Concatenation (</w:t>
      </w:r>
      <w:proofErr w:type="spellStart"/>
      <w:r w:rsidRPr="00D32E64">
        <w:rPr>
          <w:b/>
          <w:bCs/>
        </w:rPr>
        <w:t>DrugA</w:t>
      </w:r>
      <w:proofErr w:type="spellEnd"/>
      <w:r w:rsidRPr="00D32E64">
        <w:rPr>
          <w:b/>
          <w:bCs/>
        </w:rPr>
        <w:t xml:space="preserve"> </w:t>
      </w:r>
      <w:r w:rsidRPr="00D32E64">
        <w:rPr>
          <w:rFonts w:ascii="Cambria Math" w:hAnsi="Cambria Math" w:cs="Cambria Math"/>
          <w:b/>
          <w:bCs/>
        </w:rPr>
        <w:t>⊕</w:t>
      </w:r>
      <w:r w:rsidRPr="00D32E64">
        <w:rPr>
          <w:b/>
          <w:bCs/>
        </w:rPr>
        <w:t xml:space="preserve"> </w:t>
      </w:r>
      <w:proofErr w:type="spellStart"/>
      <w:r w:rsidRPr="00D32E64">
        <w:rPr>
          <w:b/>
          <w:bCs/>
        </w:rPr>
        <w:t>DrugB</w:t>
      </w:r>
      <w:proofErr w:type="spellEnd"/>
      <w:r w:rsidRPr="00D32E64">
        <w:rPr>
          <w:b/>
          <w:bCs/>
        </w:rPr>
        <w:t>)</w:t>
      </w:r>
      <w:r w:rsidRPr="00D32E64">
        <w:br/>
        <w:t>Each drug’s raw 25 × 128 CC signature was concatenated into a 6,400-dimensional vector. Although information-rich, this approach was order-sensitive and prone to overfitting in preliminary CV1 tests.</w:t>
      </w:r>
    </w:p>
    <w:p w14:paraId="42C81BFA" w14:textId="77777777" w:rsidR="00D32E64" w:rsidRPr="00D32E64" w:rsidRDefault="00D32E64" w:rsidP="00911A96">
      <w:pPr>
        <w:numPr>
          <w:ilvl w:val="0"/>
          <w:numId w:val="25"/>
        </w:numPr>
      </w:pPr>
      <w:r w:rsidRPr="00D32E64">
        <w:rPr>
          <w:b/>
          <w:bCs/>
        </w:rPr>
        <w:t>Compact similarity vectors</w:t>
      </w:r>
      <w:r w:rsidRPr="00D32E64">
        <w:br/>
        <w:t>Cosine similarity and Euclidean distance were computed at the coarse CC subspace level (25 domains, yielding 50 features). This largely discarded fine-grained structure and underperformed.</w:t>
      </w:r>
    </w:p>
    <w:p w14:paraId="11E613E6" w14:textId="77777777" w:rsidR="00D32E64" w:rsidRPr="00D32E64" w:rsidRDefault="00D32E64" w:rsidP="00911A96">
      <w:pPr>
        <w:numPr>
          <w:ilvl w:val="0"/>
          <w:numId w:val="25"/>
        </w:numPr>
      </w:pPr>
      <w:r w:rsidRPr="00D32E64">
        <w:rPr>
          <w:b/>
          <w:bCs/>
        </w:rPr>
        <w:t>Elementwise similarity (final choice)</w:t>
      </w:r>
      <w:r w:rsidRPr="00D32E64">
        <w:br/>
        <w:t>For every CC dimension (25 × 128), we computed pairwise cosine similarity and Euclidean-derived similarity. The resulting 6,400 features preserved subspace-specific structure and consistently outperformed alternatives under CV1 and CV2.</w:t>
      </w:r>
    </w:p>
    <w:p w14:paraId="42961C5F" w14:textId="77777777" w:rsidR="00D32E64" w:rsidRPr="00D32E64" w:rsidRDefault="00D32E64" w:rsidP="00D32E64">
      <w:pPr>
        <w:jc w:val="both"/>
        <w:rPr>
          <w:b/>
          <w:bCs/>
        </w:rPr>
      </w:pPr>
      <w:r w:rsidRPr="00D32E64">
        <w:rPr>
          <w:b/>
          <w:bCs/>
        </w:rPr>
        <w:t>S2. Feature-selection pipeline (exp05 family)</w:t>
      </w:r>
    </w:p>
    <w:p w14:paraId="13CB3CBC" w14:textId="77777777" w:rsidR="00D32E64" w:rsidRPr="00D32E64" w:rsidRDefault="00D32E64" w:rsidP="00D32E64">
      <w:pPr>
        <w:jc w:val="both"/>
      </w:pPr>
      <w:r w:rsidRPr="00D32E64">
        <w:t>To reduce dimensionality without degrading performance:</w:t>
      </w:r>
    </w:p>
    <w:p w14:paraId="76E5B210" w14:textId="77777777" w:rsidR="00D32E64" w:rsidRPr="00D32E64" w:rsidRDefault="00D32E64" w:rsidP="00D32E64">
      <w:pPr>
        <w:numPr>
          <w:ilvl w:val="0"/>
          <w:numId w:val="26"/>
        </w:numPr>
        <w:jc w:val="both"/>
      </w:pPr>
      <w:r w:rsidRPr="00D32E64">
        <w:t xml:space="preserve">A </w:t>
      </w:r>
      <w:proofErr w:type="spellStart"/>
      <w:r w:rsidRPr="00D32E64">
        <w:t>LightGBM</w:t>
      </w:r>
      <w:proofErr w:type="spellEnd"/>
      <w:r w:rsidRPr="00D32E64">
        <w:t xml:space="preserve"> classifier was trained on the full 6,400-feature elementwise space.</w:t>
      </w:r>
    </w:p>
    <w:p w14:paraId="64ED11BC" w14:textId="77777777" w:rsidR="00D32E64" w:rsidRPr="00D32E64" w:rsidRDefault="00D32E64" w:rsidP="00D32E64">
      <w:pPr>
        <w:numPr>
          <w:ilvl w:val="0"/>
          <w:numId w:val="26"/>
        </w:numPr>
        <w:jc w:val="both"/>
      </w:pPr>
      <w:r w:rsidRPr="00D32E64">
        <w:t>Gain importances were computed across all tree splits.</w:t>
      </w:r>
    </w:p>
    <w:p w14:paraId="75CE584C" w14:textId="77777777" w:rsidR="00D32E64" w:rsidRPr="00D32E64" w:rsidRDefault="00D32E64" w:rsidP="00D32E64">
      <w:pPr>
        <w:numPr>
          <w:ilvl w:val="0"/>
          <w:numId w:val="26"/>
        </w:numPr>
        <w:jc w:val="both"/>
      </w:pPr>
      <w:r w:rsidRPr="00D32E64">
        <w:t>Features exceeding a cumulative gain threshold were retained.</w:t>
      </w:r>
    </w:p>
    <w:p w14:paraId="081E573F" w14:textId="77777777" w:rsidR="00D32E64" w:rsidRPr="00D32E64" w:rsidRDefault="00D32E64" w:rsidP="00D32E64">
      <w:pPr>
        <w:numPr>
          <w:ilvl w:val="0"/>
          <w:numId w:val="26"/>
        </w:numPr>
        <w:jc w:val="both"/>
      </w:pPr>
      <w:r w:rsidRPr="00D32E64">
        <w:lastRenderedPageBreak/>
        <w:t>Reduced sets were validated on representative CV1 and CV2 splits.</w:t>
      </w:r>
    </w:p>
    <w:p w14:paraId="0F05B447" w14:textId="22F3F72D" w:rsidR="00D32E64" w:rsidRPr="00D32E64" w:rsidRDefault="00965A79" w:rsidP="00965A79">
      <w:pPr>
        <w:jc w:val="both"/>
      </w:pPr>
      <w:r w:rsidRPr="00965A79">
        <w:t>Before computing gain-based importances, we removed zero-variance features and discarded features whose absolute Pearson correlation with the binary interaction label on the CV1 training subset (grouped by drug pair) was &lt; 0.01.</w:t>
      </w:r>
      <w:r>
        <w:t xml:space="preserve"> </w:t>
      </w:r>
      <w:r w:rsidR="00D32E64" w:rsidRPr="00D32E64">
        <w:t>This yielded a stable 1,578-feature subset used for all subsequent HALO-CV1 experiments.</w:t>
      </w:r>
    </w:p>
    <w:p w14:paraId="68E1B798" w14:textId="77777777" w:rsidR="00D32E64" w:rsidRPr="00D32E64" w:rsidRDefault="00D32E64" w:rsidP="00D32E64">
      <w:pPr>
        <w:jc w:val="both"/>
        <w:rPr>
          <w:b/>
          <w:bCs/>
        </w:rPr>
      </w:pPr>
      <w:r w:rsidRPr="00D32E64">
        <w:rPr>
          <w:b/>
          <w:bCs/>
        </w:rPr>
        <w:t>S3. Additional model variants</w:t>
      </w:r>
    </w:p>
    <w:p w14:paraId="364D3E13" w14:textId="77777777" w:rsidR="00D32E64" w:rsidRPr="00D32E64" w:rsidRDefault="00D32E64" w:rsidP="00D32E64">
      <w:pPr>
        <w:jc w:val="both"/>
        <w:rPr>
          <w:b/>
          <w:bCs/>
        </w:rPr>
      </w:pPr>
      <w:r w:rsidRPr="00D32E64">
        <w:rPr>
          <w:b/>
          <w:bCs/>
        </w:rPr>
        <w:t>S3.1 Neural-network baseline (exp10 / exp10b)</w:t>
      </w:r>
    </w:p>
    <w:p w14:paraId="4C534268" w14:textId="77777777" w:rsidR="00D32E64" w:rsidRPr="00D32E64" w:rsidRDefault="00D32E64" w:rsidP="00D32E64">
      <w:pPr>
        <w:jc w:val="both"/>
      </w:pPr>
      <w:r w:rsidRPr="00D32E64">
        <w:t xml:space="preserve">A feed-forward neural network comprising 2–3 dense layers with batch normalization, </w:t>
      </w:r>
      <w:proofErr w:type="spellStart"/>
      <w:r w:rsidRPr="00D32E64">
        <w:t>ReLU</w:t>
      </w:r>
      <w:proofErr w:type="spellEnd"/>
      <w:r w:rsidRPr="00D32E64">
        <w:t xml:space="preserve"> activation, and dropout was implemented. Training followed the same nested CV1 scheme. Both NN variants displayed overfitting and underperformed </w:t>
      </w:r>
      <w:proofErr w:type="spellStart"/>
      <w:r w:rsidRPr="00D32E64">
        <w:t>LightGBM</w:t>
      </w:r>
      <w:proofErr w:type="spellEnd"/>
      <w:r w:rsidRPr="00D32E64">
        <w:t>, confirming that tree-based models were better suited for the dataset’s structure.</w:t>
      </w:r>
    </w:p>
    <w:p w14:paraId="31277203" w14:textId="07CE8C0B" w:rsidR="00D32E64" w:rsidRPr="00D32E64" w:rsidRDefault="00D32E64" w:rsidP="00911A96">
      <w:pPr>
        <w:jc w:val="both"/>
        <w:rPr>
          <w:b/>
          <w:bCs/>
        </w:rPr>
      </w:pPr>
      <w:r w:rsidRPr="00D32E64">
        <w:rPr>
          <w:b/>
          <w:bCs/>
        </w:rPr>
        <w:t xml:space="preserve">S3.2 </w:t>
      </w:r>
      <w:r w:rsidR="00965A79">
        <w:rPr>
          <w:b/>
          <w:bCs/>
        </w:rPr>
        <w:t>HALO-CV1s</w:t>
      </w:r>
      <w:r w:rsidRPr="00D32E64">
        <w:rPr>
          <w:b/>
          <w:bCs/>
        </w:rPr>
        <w:t>,</w:t>
      </w:r>
      <w:r w:rsidR="00965A79">
        <w:rPr>
          <w:b/>
          <w:bCs/>
        </w:rPr>
        <w:t xml:space="preserve"> HALO-CV1</w:t>
      </w:r>
      <w:r w:rsidRPr="00D32E64">
        <w:rPr>
          <w:b/>
          <w:bCs/>
        </w:rPr>
        <w:t xml:space="preserve">, and </w:t>
      </w:r>
      <w:r w:rsidR="00965A79">
        <w:rPr>
          <w:b/>
          <w:bCs/>
        </w:rPr>
        <w:t>HALO-CV2s</w:t>
      </w:r>
      <w:r w:rsidRPr="00D32E64">
        <w:rPr>
          <w:b/>
          <w:bCs/>
        </w:rPr>
        <w:t xml:space="preserve"> implementations</w:t>
      </w:r>
    </w:p>
    <w:p w14:paraId="514DBBF3" w14:textId="77777777" w:rsidR="00D32E64" w:rsidRPr="00D32E64" w:rsidRDefault="00D32E64" w:rsidP="00D32E64">
      <w:pPr>
        <w:jc w:val="both"/>
      </w:pPr>
      <w:r w:rsidRPr="00D32E64">
        <w:t xml:space="preserve">All variants shared identical </w:t>
      </w:r>
      <w:proofErr w:type="spellStart"/>
      <w:r w:rsidRPr="00D32E64">
        <w:t>LightGBM</w:t>
      </w:r>
      <w:proofErr w:type="spellEnd"/>
      <w:r w:rsidRPr="00D32E64">
        <w:t xml:space="preserve"> hyperparameter-search procedures.</w:t>
      </w:r>
      <w:r w:rsidRPr="00D32E64">
        <w:br/>
        <w:t>They differed only in grouping strategies:</w:t>
      </w:r>
    </w:p>
    <w:p w14:paraId="2E303178" w14:textId="0FA8C77F" w:rsidR="00D32E64" w:rsidRPr="00D32E64" w:rsidRDefault="00911A96" w:rsidP="00D32E64">
      <w:pPr>
        <w:numPr>
          <w:ilvl w:val="0"/>
          <w:numId w:val="27"/>
        </w:numPr>
        <w:jc w:val="both"/>
      </w:pPr>
      <w:r>
        <w:rPr>
          <w:b/>
          <w:bCs/>
        </w:rPr>
        <w:t>HALO-CV1s</w:t>
      </w:r>
      <w:r w:rsidR="00D32E64" w:rsidRPr="00D32E64">
        <w:rPr>
          <w:b/>
          <w:bCs/>
        </w:rPr>
        <w:t>:</w:t>
      </w:r>
      <w:r w:rsidR="00D32E64" w:rsidRPr="00D32E64">
        <w:t xml:space="preserve"> test folds contain unseen drug pairs.</w:t>
      </w:r>
    </w:p>
    <w:p w14:paraId="09E69A6B" w14:textId="50896845" w:rsidR="00D32E64" w:rsidRPr="00D32E64" w:rsidRDefault="00911A96" w:rsidP="00D32E64">
      <w:pPr>
        <w:numPr>
          <w:ilvl w:val="0"/>
          <w:numId w:val="27"/>
        </w:numPr>
        <w:jc w:val="both"/>
      </w:pPr>
      <w:r>
        <w:rPr>
          <w:b/>
          <w:bCs/>
        </w:rPr>
        <w:t>HALO-CV1</w:t>
      </w:r>
      <w:r w:rsidR="00D32E64" w:rsidRPr="00D32E64">
        <w:rPr>
          <w:b/>
          <w:bCs/>
        </w:rPr>
        <w:t>:</w:t>
      </w:r>
      <w:r w:rsidR="00D32E64" w:rsidRPr="00D32E64">
        <w:t xml:space="preserve"> same split as </w:t>
      </w:r>
      <w:r>
        <w:rPr>
          <w:b/>
          <w:bCs/>
        </w:rPr>
        <w:t>HALO-CV1s</w:t>
      </w:r>
      <w:r w:rsidRPr="00D32E64">
        <w:t xml:space="preserve"> </w:t>
      </w:r>
      <w:r w:rsidR="00D32E64" w:rsidRPr="00D32E64">
        <w:t>but trained without strain embeddings.</w:t>
      </w:r>
    </w:p>
    <w:p w14:paraId="6EBEBBD5" w14:textId="0490CA55" w:rsidR="00D32E64" w:rsidRPr="00D32E64" w:rsidRDefault="00911A96" w:rsidP="00D32E64">
      <w:pPr>
        <w:numPr>
          <w:ilvl w:val="0"/>
          <w:numId w:val="27"/>
        </w:numPr>
        <w:jc w:val="both"/>
      </w:pPr>
      <w:r>
        <w:rPr>
          <w:b/>
          <w:bCs/>
        </w:rPr>
        <w:t>HALO-CV2s</w:t>
      </w:r>
      <w:r w:rsidR="00D32E64" w:rsidRPr="00D32E64">
        <w:rPr>
          <w:b/>
          <w:bCs/>
        </w:rPr>
        <w:t>:</w:t>
      </w:r>
      <w:r w:rsidR="00D32E64" w:rsidRPr="00D32E64">
        <w:t xml:space="preserve"> test folds contain unseen strains and unseen drug pairs; all cross-edge rows were removed to eliminate leakage.</w:t>
      </w:r>
    </w:p>
    <w:p w14:paraId="2638C6BA" w14:textId="77777777" w:rsidR="00D32E64" w:rsidRPr="00D32E64" w:rsidRDefault="00D32E64" w:rsidP="00D32E64">
      <w:pPr>
        <w:jc w:val="both"/>
        <w:rPr>
          <w:b/>
          <w:bCs/>
        </w:rPr>
      </w:pPr>
      <w:r w:rsidRPr="00D32E64">
        <w:rPr>
          <w:b/>
          <w:bCs/>
        </w:rPr>
        <w:t>S3.3 Lenient baseline: Standard stratified CV</w:t>
      </w:r>
    </w:p>
    <w:p w14:paraId="6B2C9A38" w14:textId="77777777" w:rsidR="00D32E64" w:rsidRPr="00D32E64" w:rsidRDefault="00D32E64" w:rsidP="00D32E64">
      <w:pPr>
        <w:jc w:val="both"/>
      </w:pPr>
      <w:r w:rsidRPr="00D32E64">
        <w:t>For compatibility with earlier literature, we evaluated a conventional 5-fold stratified CV that does not enforce pair-level grouping. This method is known to inflate scores due to drug-identity leakage across folds.</w:t>
      </w:r>
    </w:p>
    <w:p w14:paraId="29254F94" w14:textId="77777777" w:rsidR="00D32E64" w:rsidRPr="00D32E64" w:rsidRDefault="00D32E64" w:rsidP="00D32E64">
      <w:pPr>
        <w:jc w:val="both"/>
        <w:rPr>
          <w:b/>
          <w:bCs/>
        </w:rPr>
      </w:pPr>
      <w:r w:rsidRPr="00D32E64">
        <w:rPr>
          <w:b/>
          <w:bCs/>
        </w:rPr>
        <w:t>S3.4 Multiclass and regression formulations</w:t>
      </w:r>
    </w:p>
    <w:p w14:paraId="176AB6B6" w14:textId="77777777" w:rsidR="00D32E64" w:rsidRPr="00D32E64" w:rsidRDefault="00D32E64" w:rsidP="00D32E64">
      <w:pPr>
        <w:jc w:val="both"/>
      </w:pPr>
      <w:r w:rsidRPr="00D32E64">
        <w:t>We tested two alternative problem formulations:</w:t>
      </w:r>
    </w:p>
    <w:p w14:paraId="73F024B4" w14:textId="77777777" w:rsidR="00D32E64" w:rsidRPr="00D32E64" w:rsidRDefault="00D32E64" w:rsidP="00D32E64">
      <w:pPr>
        <w:numPr>
          <w:ilvl w:val="0"/>
          <w:numId w:val="28"/>
        </w:numPr>
        <w:jc w:val="both"/>
      </w:pPr>
      <w:r w:rsidRPr="00D32E64">
        <w:rPr>
          <w:b/>
          <w:bCs/>
        </w:rPr>
        <w:t>Multiclass classification:</w:t>
      </w:r>
      <w:r w:rsidRPr="00D32E64">
        <w:t xml:space="preserve"> (synergy, additive, antagonism) using the original Bliss categories. Performance was unstable due to poor separability of additive values.</w:t>
      </w:r>
    </w:p>
    <w:p w14:paraId="5EBCFD42" w14:textId="77777777" w:rsidR="00D32E64" w:rsidRPr="00D32E64" w:rsidRDefault="00D32E64" w:rsidP="00D32E64">
      <w:pPr>
        <w:numPr>
          <w:ilvl w:val="0"/>
          <w:numId w:val="28"/>
        </w:numPr>
        <w:jc w:val="both"/>
      </w:pPr>
      <w:r w:rsidRPr="00D32E64">
        <w:rPr>
          <w:b/>
          <w:bCs/>
        </w:rPr>
        <w:t>Regression:</w:t>
      </w:r>
      <w:r w:rsidRPr="00D32E64">
        <w:t xml:space="preserve"> predicting continuous ε. Noise near the additive boundary reduced correlation with measured values, resulting in weaker generalization under both CV1 and CV2.</w:t>
      </w:r>
    </w:p>
    <w:p w14:paraId="134CAE29" w14:textId="77777777" w:rsidR="00D32E64" w:rsidRPr="00D32E64" w:rsidRDefault="00D32E64" w:rsidP="00D32E64">
      <w:pPr>
        <w:jc w:val="both"/>
      </w:pPr>
      <w:r w:rsidRPr="00D32E64">
        <w:t>Given these limitations, all main analyses used the binary synergy–antagonism task.</w:t>
      </w:r>
    </w:p>
    <w:p w14:paraId="7FC224EC" w14:textId="77777777" w:rsidR="00D32E64" w:rsidRPr="00D32E64" w:rsidRDefault="00D32E64" w:rsidP="00D32E64">
      <w:pPr>
        <w:jc w:val="both"/>
        <w:rPr>
          <w:b/>
          <w:bCs/>
        </w:rPr>
      </w:pPr>
      <w:r w:rsidRPr="00D32E64">
        <w:rPr>
          <w:b/>
          <w:bCs/>
        </w:rPr>
        <w:lastRenderedPageBreak/>
        <w:t>S4. Hyperparameter-search details</w:t>
      </w:r>
    </w:p>
    <w:p w14:paraId="560F5D41" w14:textId="7DCAFB4D" w:rsidR="00D32E64" w:rsidRPr="00D32E64" w:rsidRDefault="00D32E64" w:rsidP="00F34747">
      <w:pPr>
        <w:jc w:val="both"/>
      </w:pPr>
      <w:proofErr w:type="spellStart"/>
      <w:r w:rsidRPr="00D32E64">
        <w:t>LightGBM</w:t>
      </w:r>
      <w:proofErr w:type="spellEnd"/>
      <w:r w:rsidRPr="00D32E64">
        <w:t xml:space="preserve"> models were tuned using nested 3-fold inner CV with early stopping. Randomized search covered learning rate, depth, number of leaves, feature and data subsampling, and regularization.</w:t>
      </w:r>
      <w:r w:rsidRPr="00D32E64">
        <w:br/>
        <w:t>Neural-network baselines used a fixed small grid over hidden-layer size, dropout, and learning rate.</w:t>
      </w:r>
      <w:r w:rsidR="00F34747">
        <w:t xml:space="preserve"> </w:t>
      </w:r>
      <w:r w:rsidR="00F34747" w:rsidRPr="00F34747">
        <w:t>Supplementary Table 1 reports the complete specification of every experiment, including all configurations and resulting evaluation metrics.</w:t>
      </w:r>
    </w:p>
    <w:p w14:paraId="267979A1" w14:textId="77777777" w:rsidR="00D32E64" w:rsidRPr="00D32E64" w:rsidRDefault="00D32E64" w:rsidP="00D32E64">
      <w:pPr>
        <w:jc w:val="both"/>
        <w:rPr>
          <w:b/>
          <w:bCs/>
        </w:rPr>
      </w:pPr>
      <w:r w:rsidRPr="00D32E64">
        <w:rPr>
          <w:b/>
          <w:bCs/>
        </w:rPr>
        <w:t>S5. Additional procedural details</w:t>
      </w:r>
    </w:p>
    <w:p w14:paraId="308D96EA" w14:textId="591D0AB8" w:rsidR="00965A79" w:rsidRDefault="00965A79" w:rsidP="00965A79">
      <w:pPr>
        <w:jc w:val="both"/>
      </w:pPr>
      <w:r w:rsidRPr="00965A79">
        <w:t xml:space="preserve">In the INDIGO compendium, quantitative Loewe α interaction scores were derived from 4×4 checkerboard assays measuring </w:t>
      </w:r>
      <w:r w:rsidRPr="00965A79">
        <w:rPr>
          <w:i/>
          <w:iCs/>
        </w:rPr>
        <w:t>E. coli</w:t>
      </w:r>
      <w:r w:rsidRPr="00965A79">
        <w:t xml:space="preserve"> growth across a grid of drug concentrations for each pair. Deviations from Loewe additivity were converted to a continuous α score, where α &lt; −0.5 indicates synergy and α &gt; 1 indicates antagonism; these thresholds correspond approximately to Bliss ε scores of ≈ −0.3 (synergy) and +0.3 (antagonism). The INDIGO panel included 171 antibacterial pairs spanning aminoglycosides, quinolones, β-lactams, macrolides, and protein-synthesis inhibitors. Compounds were mapped to standardized </w:t>
      </w:r>
      <w:proofErr w:type="spellStart"/>
      <w:r w:rsidRPr="00965A79">
        <w:t>InChIKeys</w:t>
      </w:r>
      <w:proofErr w:type="spellEnd"/>
      <w:r w:rsidRPr="00965A79">
        <w:t>, and non-antibacterial stress agents (e.g., H₂O₂) were excluded.</w:t>
      </w:r>
    </w:p>
    <w:p w14:paraId="445B5CB3" w14:textId="7C02C5AB" w:rsidR="00D32E64" w:rsidRPr="000A3F6C" w:rsidRDefault="00D32E64" w:rsidP="00911A96">
      <w:pPr>
        <w:jc w:val="both"/>
      </w:pPr>
      <w:r w:rsidRPr="00D32E64">
        <w:t>Chemical Checker signatures were retrieved using the official API.</w:t>
      </w:r>
      <w:r w:rsidRPr="00D32E64">
        <w:br/>
        <w:t>Random seeds were fixed across preprocessing, data-splitting, hyperparameter sampling, and model training for reproducibility.</w:t>
      </w:r>
      <w:r>
        <w:t xml:space="preserve"> </w:t>
      </w:r>
      <w:r w:rsidRPr="00D32E64">
        <w:t>All scripts for dataset construction, feature engineering, and modeling will be released publicly upon publication.</w:t>
      </w:r>
    </w:p>
    <w:p w14:paraId="2BF62F89" w14:textId="77777777" w:rsidR="000A3F6C" w:rsidRDefault="000A3F6C" w:rsidP="000A3F6C">
      <w:pPr>
        <w:jc w:val="both"/>
      </w:pPr>
    </w:p>
    <w:p w14:paraId="0472C69B" w14:textId="4399FCEB" w:rsidR="00400F39" w:rsidRDefault="000A3F6C" w:rsidP="00400F39">
      <w:pPr>
        <w:jc w:val="both"/>
      </w:pPr>
      <w:r w:rsidRPr="001326FC">
        <w:rPr>
          <w:b/>
          <w:bCs/>
        </w:rPr>
        <w:t>AI assistance details:</w:t>
      </w:r>
      <w:r w:rsidRPr="001326FC">
        <w:t xml:space="preserve"> Large language models (ChatGPT 5.1 and Opus 4.5) were used for grammar correction and clarity editing. No scientific content, results, figures, or references were generated by AI.</w:t>
      </w:r>
    </w:p>
    <w:p w14:paraId="3E9DB79E" w14:textId="77777777" w:rsidR="00400F39" w:rsidRDefault="00400F39" w:rsidP="007678A3">
      <w:pPr>
        <w:jc w:val="both"/>
      </w:pPr>
    </w:p>
    <w:p w14:paraId="1985F33A" w14:textId="5D2842E8" w:rsidR="000A3F6C" w:rsidRPr="000A3F6C" w:rsidRDefault="000A3F6C" w:rsidP="000A3F6C">
      <w:pPr>
        <w:jc w:val="both"/>
        <w:rPr>
          <w:b/>
          <w:bCs/>
        </w:rPr>
      </w:pPr>
      <w:r w:rsidRPr="000A3F6C">
        <w:rPr>
          <w:b/>
          <w:bCs/>
        </w:rPr>
        <w:t>References:</w:t>
      </w:r>
    </w:p>
    <w:p w14:paraId="26E9969F" w14:textId="4CBEA287" w:rsidR="000A3F6C" w:rsidRPr="000A3F6C" w:rsidRDefault="000A3F6C" w:rsidP="000A3F6C">
      <w:r>
        <w:t xml:space="preserve">1. </w:t>
      </w:r>
      <w:hyperlink r:id="rId7" w:history="1">
        <w:r w:rsidRPr="000A3F6C">
          <w:t>Species-specific activity of antibacterial drug combinations | Nature [Internet]. [cited 2025 Nov 30]. Available from: https://www.nature.com/articles/s41586-018-0278-9 </w:t>
        </w:r>
      </w:hyperlink>
    </w:p>
    <w:p w14:paraId="5AB0C743" w14:textId="7CEDF9CC" w:rsidR="000A3F6C" w:rsidRDefault="000A3F6C" w:rsidP="000A3F6C">
      <w:r>
        <w:t xml:space="preserve">2. </w:t>
      </w:r>
      <w:hyperlink r:id="rId8" w:history="1">
        <w:r w:rsidRPr="000A3F6C">
          <w:t>Cacace E, Kim V, Varik V, Knopp M, Tietgen M, Brauer-</w:t>
        </w:r>
        <w:proofErr w:type="spellStart"/>
        <w:r w:rsidRPr="000A3F6C">
          <w:t>Nikonow</w:t>
        </w:r>
        <w:proofErr w:type="spellEnd"/>
        <w:r w:rsidRPr="000A3F6C">
          <w:t xml:space="preserve"> A, et al. Systematic analysis of drug combinations against Gram-positive bacteria. Nat Microbiol. 2023 Nov;8(11):2196–212. </w:t>
        </w:r>
      </w:hyperlink>
    </w:p>
    <w:p w14:paraId="21220D67" w14:textId="1303FA39" w:rsidR="000A3F6C" w:rsidRPr="000A3F6C" w:rsidRDefault="000A3F6C" w:rsidP="000A3F6C">
      <w:r>
        <w:t xml:space="preserve">3. </w:t>
      </w:r>
      <w:hyperlink r:id="rId9" w:history="1">
        <w:r w:rsidRPr="000A3F6C">
          <w:t>Frontiers | ACDB: An Antibiotic Combination DataBase [Internet]. [cited 2025 Nov 30]. Available from: https://www.frontiersin.org/journals/pharmacology/articles/10.3389/fphar.2022.869983/full </w:t>
        </w:r>
      </w:hyperlink>
    </w:p>
    <w:p w14:paraId="6DDCA596" w14:textId="4086EF84" w:rsidR="00D32E64" w:rsidRDefault="000A3F6C" w:rsidP="00D32E64">
      <w:r>
        <w:lastRenderedPageBreak/>
        <w:t xml:space="preserve">4. </w:t>
      </w:r>
      <w:hyperlink r:id="rId10" w:history="1">
        <w:r w:rsidRPr="000A3F6C">
          <w:t xml:space="preserve">Chandrasekaran S, </w:t>
        </w:r>
        <w:proofErr w:type="spellStart"/>
        <w:r w:rsidRPr="000A3F6C">
          <w:t>Cokol</w:t>
        </w:r>
        <w:proofErr w:type="spellEnd"/>
        <w:r w:rsidRPr="000A3F6C">
          <w:t xml:space="preserve">‐Cakmak M, Sahin N, </w:t>
        </w:r>
        <w:proofErr w:type="spellStart"/>
        <w:r w:rsidRPr="000A3F6C">
          <w:t>Yilancioglu</w:t>
        </w:r>
        <w:proofErr w:type="spellEnd"/>
        <w:r w:rsidRPr="000A3F6C">
          <w:t xml:space="preserve"> K, Kazan H, Collins JJ, et al. </w:t>
        </w:r>
        <w:proofErr w:type="spellStart"/>
        <w:r w:rsidRPr="000A3F6C">
          <w:t>Chemogenomics</w:t>
        </w:r>
        <w:proofErr w:type="spellEnd"/>
        <w:r w:rsidRPr="000A3F6C">
          <w:t xml:space="preserve"> and </w:t>
        </w:r>
        <w:proofErr w:type="spellStart"/>
        <w:r w:rsidRPr="000A3F6C">
          <w:t>orthology</w:t>
        </w:r>
        <w:proofErr w:type="spellEnd"/>
        <w:r w:rsidRPr="000A3F6C">
          <w:t xml:space="preserve">‐based design of antibiotic combination therapies. Mol Syst Biol. 2016 May 23;12(5):872. </w:t>
        </w:r>
      </w:hyperlink>
    </w:p>
    <w:sectPr w:rsidR="00D32E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69D8"/>
    <w:multiLevelType w:val="multilevel"/>
    <w:tmpl w:val="B2BED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D927D5"/>
    <w:multiLevelType w:val="multilevel"/>
    <w:tmpl w:val="8936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E6B3E"/>
    <w:multiLevelType w:val="multilevel"/>
    <w:tmpl w:val="D46E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80DE5"/>
    <w:multiLevelType w:val="multilevel"/>
    <w:tmpl w:val="5C9A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F5F9F"/>
    <w:multiLevelType w:val="multilevel"/>
    <w:tmpl w:val="3606D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7A7568"/>
    <w:multiLevelType w:val="multilevel"/>
    <w:tmpl w:val="BFB4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D97F98"/>
    <w:multiLevelType w:val="multilevel"/>
    <w:tmpl w:val="803E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D8236F"/>
    <w:multiLevelType w:val="multilevel"/>
    <w:tmpl w:val="0FB04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DB6BA5"/>
    <w:multiLevelType w:val="multilevel"/>
    <w:tmpl w:val="E52C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2359D5"/>
    <w:multiLevelType w:val="multilevel"/>
    <w:tmpl w:val="3956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BC0BD2"/>
    <w:multiLevelType w:val="multilevel"/>
    <w:tmpl w:val="6D18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795B97"/>
    <w:multiLevelType w:val="multilevel"/>
    <w:tmpl w:val="118C9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837CA6"/>
    <w:multiLevelType w:val="multilevel"/>
    <w:tmpl w:val="6FF4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A57984"/>
    <w:multiLevelType w:val="multilevel"/>
    <w:tmpl w:val="43B6E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E95956"/>
    <w:multiLevelType w:val="multilevel"/>
    <w:tmpl w:val="23A4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BB09DC"/>
    <w:multiLevelType w:val="multilevel"/>
    <w:tmpl w:val="F1B2C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5466D5"/>
    <w:multiLevelType w:val="multilevel"/>
    <w:tmpl w:val="91D6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314969"/>
    <w:multiLevelType w:val="multilevel"/>
    <w:tmpl w:val="13784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334BC3"/>
    <w:multiLevelType w:val="multilevel"/>
    <w:tmpl w:val="7142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CA432B"/>
    <w:multiLevelType w:val="multilevel"/>
    <w:tmpl w:val="37529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0C1C7A"/>
    <w:multiLevelType w:val="multilevel"/>
    <w:tmpl w:val="5A3E6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6F6A0D"/>
    <w:multiLevelType w:val="multilevel"/>
    <w:tmpl w:val="693ED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7E27C1"/>
    <w:multiLevelType w:val="multilevel"/>
    <w:tmpl w:val="AA0C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7D4CF4"/>
    <w:multiLevelType w:val="multilevel"/>
    <w:tmpl w:val="DB08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564EA1"/>
    <w:multiLevelType w:val="multilevel"/>
    <w:tmpl w:val="78D0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B853C7"/>
    <w:multiLevelType w:val="multilevel"/>
    <w:tmpl w:val="94CAA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3323E9"/>
    <w:multiLevelType w:val="multilevel"/>
    <w:tmpl w:val="B828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776E13"/>
    <w:multiLevelType w:val="multilevel"/>
    <w:tmpl w:val="212E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1851555">
    <w:abstractNumId w:val="20"/>
  </w:num>
  <w:num w:numId="2" w16cid:durableId="1387215736">
    <w:abstractNumId w:val="16"/>
  </w:num>
  <w:num w:numId="3" w16cid:durableId="1761683388">
    <w:abstractNumId w:val="12"/>
  </w:num>
  <w:num w:numId="4" w16cid:durableId="524713193">
    <w:abstractNumId w:val="3"/>
  </w:num>
  <w:num w:numId="5" w16cid:durableId="1981810773">
    <w:abstractNumId w:val="18"/>
  </w:num>
  <w:num w:numId="6" w16cid:durableId="926495253">
    <w:abstractNumId w:val="7"/>
  </w:num>
  <w:num w:numId="7" w16cid:durableId="1578393059">
    <w:abstractNumId w:val="4"/>
  </w:num>
  <w:num w:numId="8" w16cid:durableId="1879313768">
    <w:abstractNumId w:val="14"/>
  </w:num>
  <w:num w:numId="9" w16cid:durableId="1569219516">
    <w:abstractNumId w:val="1"/>
  </w:num>
  <w:num w:numId="10" w16cid:durableId="2004776096">
    <w:abstractNumId w:val="8"/>
  </w:num>
  <w:num w:numId="11" w16cid:durableId="1342776447">
    <w:abstractNumId w:val="19"/>
  </w:num>
  <w:num w:numId="12" w16cid:durableId="941104641">
    <w:abstractNumId w:val="24"/>
  </w:num>
  <w:num w:numId="13" w16cid:durableId="199319219">
    <w:abstractNumId w:val="6"/>
  </w:num>
  <w:num w:numId="14" w16cid:durableId="295188390">
    <w:abstractNumId w:val="26"/>
  </w:num>
  <w:num w:numId="15" w16cid:durableId="1047880073">
    <w:abstractNumId w:val="25"/>
  </w:num>
  <w:num w:numId="16" w16cid:durableId="1976908174">
    <w:abstractNumId w:val="27"/>
  </w:num>
  <w:num w:numId="17" w16cid:durableId="925193818">
    <w:abstractNumId w:val="17"/>
  </w:num>
  <w:num w:numId="18" w16cid:durableId="626085418">
    <w:abstractNumId w:val="15"/>
  </w:num>
  <w:num w:numId="19" w16cid:durableId="1213617078">
    <w:abstractNumId w:val="2"/>
  </w:num>
  <w:num w:numId="20" w16cid:durableId="204567319">
    <w:abstractNumId w:val="0"/>
  </w:num>
  <w:num w:numId="21" w16cid:durableId="1456948695">
    <w:abstractNumId w:val="10"/>
  </w:num>
  <w:num w:numId="22" w16cid:durableId="1526290227">
    <w:abstractNumId w:val="21"/>
  </w:num>
  <w:num w:numId="23" w16cid:durableId="165755986">
    <w:abstractNumId w:val="11"/>
  </w:num>
  <w:num w:numId="24" w16cid:durableId="2091846432">
    <w:abstractNumId w:val="22"/>
  </w:num>
  <w:num w:numId="25" w16cid:durableId="1540163646">
    <w:abstractNumId w:val="13"/>
  </w:num>
  <w:num w:numId="26" w16cid:durableId="301161692">
    <w:abstractNumId w:val="23"/>
  </w:num>
  <w:num w:numId="27" w16cid:durableId="1977907946">
    <w:abstractNumId w:val="5"/>
  </w:num>
  <w:num w:numId="28" w16cid:durableId="21061514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C22"/>
    <w:rsid w:val="000A3F6C"/>
    <w:rsid w:val="000F7665"/>
    <w:rsid w:val="001326FC"/>
    <w:rsid w:val="00195835"/>
    <w:rsid w:val="00210AD1"/>
    <w:rsid w:val="002B5B9F"/>
    <w:rsid w:val="00400F39"/>
    <w:rsid w:val="00491E6F"/>
    <w:rsid w:val="004E7133"/>
    <w:rsid w:val="00523EBD"/>
    <w:rsid w:val="005F5EEC"/>
    <w:rsid w:val="006E4C7C"/>
    <w:rsid w:val="006F1BCE"/>
    <w:rsid w:val="00722FE0"/>
    <w:rsid w:val="007678A3"/>
    <w:rsid w:val="007A6215"/>
    <w:rsid w:val="009068CE"/>
    <w:rsid w:val="00911A96"/>
    <w:rsid w:val="00965A79"/>
    <w:rsid w:val="00965C22"/>
    <w:rsid w:val="00A3796D"/>
    <w:rsid w:val="00B06967"/>
    <w:rsid w:val="00B903BD"/>
    <w:rsid w:val="00D32E64"/>
    <w:rsid w:val="00D74DE6"/>
    <w:rsid w:val="00D7722B"/>
    <w:rsid w:val="00DB20E2"/>
    <w:rsid w:val="00F34747"/>
    <w:rsid w:val="00F93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AD6C8"/>
  <w15:chartTrackingRefBased/>
  <w15:docId w15:val="{B3700E98-524B-4EA3-8556-56F1CB0A9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1BCE"/>
  </w:style>
  <w:style w:type="paragraph" w:styleId="Heading1">
    <w:name w:val="heading 1"/>
    <w:basedOn w:val="Normal"/>
    <w:next w:val="Normal"/>
    <w:link w:val="Heading1Char"/>
    <w:uiPriority w:val="9"/>
    <w:qFormat/>
    <w:rsid w:val="00965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5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5C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C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C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5C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5C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C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C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C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C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C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C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C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C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C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C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C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C22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678A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678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0A3F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3F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zotero.org/google-docs/?T2kd49" TargetMode="External"/><Relationship Id="rId3" Type="http://schemas.openxmlformats.org/officeDocument/2006/relationships/settings" Target="settings.xml"/><Relationship Id="rId7" Type="http://schemas.openxmlformats.org/officeDocument/2006/relationships/hyperlink" Target="Species-specific%20activity%20of%20antibacterial%20drug%20combinations%20|%20Nature%20%5bInternet%5d.%20%5bcited%202025%20Nov%2030%5d.%20Available%20from:%20https://www.nature.com/articles/s41586-018-0278-9&#160;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zotero.org/google-docs/?T2kd4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rontiers%20|%20ACDB:%20An%20Antibiotic%20Combination%20DataBase%20%5bInternet%5d.%20%5bcited%202025%20Nov%2030%5d.%20Available%20from:%20https://www.frontiersin.org/journals/pharmacology/articles/10.3389/fphar.2022.869983/full&#160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5</Pages>
  <Words>1035</Words>
  <Characters>5905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Hannie Yousefabadi</dc:creator>
  <cp:keywords/>
  <dc:description/>
  <cp:lastModifiedBy>Hannie Yousefabadi</cp:lastModifiedBy>
  <cp:revision>12</cp:revision>
  <dcterms:created xsi:type="dcterms:W3CDTF">2025-12-01T09:53:00Z</dcterms:created>
  <dcterms:modified xsi:type="dcterms:W3CDTF">2026-01-19T07:28:00Z</dcterms:modified>
</cp:coreProperties>
</file>