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B6BAB0">
      <w:pPr>
        <w:pStyle w:val="5"/>
        <w:jc w:val="center"/>
      </w:pPr>
      <w:r>
        <w:t>基于 Token 的身份认证与基于知识库问答的实现说明</w:t>
      </w:r>
    </w:p>
    <w:p w14:paraId="158BE90E">
      <w:pPr>
        <w:bidi w:val="0"/>
        <w:jc w:val="center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韩雅慧  </w:t>
      </w:r>
      <w:bookmarkStart w:id="0" w:name="_GoBack"/>
      <w:bookmarkEnd w:id="0"/>
      <w:r>
        <w:rPr>
          <w:rFonts w:hint="eastAsia"/>
          <w:sz w:val="21"/>
          <w:szCs w:val="21"/>
          <w:lang w:val="en-US" w:eastAsia="zh-CN"/>
        </w:rPr>
        <w:t xml:space="preserve"> 2601210643</w:t>
      </w:r>
    </w:p>
    <w:p w14:paraId="3D9CAA49">
      <w:pPr>
        <w:pStyle w:val="2"/>
      </w:pPr>
      <w:r>
        <w:t>一、概述</w:t>
      </w:r>
    </w:p>
    <w:p w14:paraId="532BAC0B">
      <w:r>
        <w:t>CampusClaw 按班级存放教研材料。教师上传讲义后，本班学生可以查看、检索，也可以针对这些材料提问。浏览器只访问本站接口，不直接连接数据库和向量库。</w:t>
      </w:r>
    </w:p>
    <w:p w14:paraId="4C8BA426">
      <w:r>
        <w:t>系统要处理两件事。一是身份认证，确认当前登录的是谁、角色是教师还是学生、属于哪个班。二是知识库问答，回答必须来自本班已经入库的材料，并标明出处；材料里没有的内容不能编造。下面按现有代码分别说明。</w:t>
      </w:r>
    </w:p>
    <w:p w14:paraId="6E4E40AC">
      <w:pPr>
        <w:pStyle w:val="2"/>
      </w:pPr>
      <w:r>
        <w:t>二、Token 身份认证</w:t>
      </w:r>
    </w:p>
    <w:p w14:paraId="77FFB7EA">
      <w:pPr>
        <w:pStyle w:val="3"/>
      </w:pPr>
      <w:r>
        <w:t>2.1 登录</w:t>
      </w:r>
    </w:p>
    <w:p w14:paraId="03529B0A">
      <w:r>
        <w:t>登录页提交的仍是用户名和密码。Token 在登录成功之后签发，用来证明这一次登录仍然有效。之后查看材料、检索和提问时，不必再传一遍密码。</w:t>
      </w:r>
    </w:p>
    <w:p w14:paraId="6C111E1F">
      <w:r>
        <w:t>用户表只保存口令的 bcrypt 哈希。用户名不存在时，服务端也会做一次同样耗时的比对，避免从响应快慢判断这个账号是否存在。同一账号连续输错达到次数后会暂时锁定，锁定期间即使密码正确也按失败处理。</w:t>
      </w:r>
    </w:p>
    <w:p w14:paraId="6172DD5E">
      <w:pPr>
        <w:pStyle w:val="3"/>
      </w:pPr>
      <w:r>
        <w:t>2.2 签发</w:t>
      </w:r>
    </w:p>
    <w:p w14:paraId="6BB16BFE">
      <w:r>
        <w:t>口令核对通过后，服务端生成一个随机的会话编号，写入 sessions 表，并记下过期时间。随后用 SESSION_SECRET 签发一枚 JWT，载荷里的 sub 就是这个会话编号。接口返回 status、token 和 token_type，其中 token_type 为 Bearer。与此同时仍设置 Cookie campusclaw_session，原来按 Cookie 访问的方式还可以用。</w:t>
      </w:r>
    </w:p>
    <w:p w14:paraId="794ED633">
      <w:r>
        <w:t>前端把 token 存进 localStorage，键名为 campusclaw_token。之后页面上的接口请求会带上请求头 Authorization: Bearer，后面跟上这枚 token。上传文件使用的 XHR 也会单独设置这个头。登出或收到 401 时，前端删掉本地 token，回到登录页。</w:t>
      </w:r>
    </w:p>
    <w:p w14:paraId="47FE443E">
      <w:pPr>
        <w:pStyle w:val="3"/>
      </w:pPr>
      <w:r>
        <w:t>2.3 结构</w:t>
      </w:r>
    </w:p>
    <w:p w14:paraId="4F09AC30">
      <w:r>
        <w:t>JWT 采用 HS256，由头部、载荷、签名三段组成，中间用点连接。载荷里只有会话编号、签发时间和过期时间，没有用户名，也没有班级。验签通过后，再根据会话编号查询数据库，得到用户名、角色和班级。因此在库中删除该会话，或用户主动登出之后，旧 token 立即失效。改写票面内容、用错误密钥重签，以及过期，都无法通过校验。</w:t>
      </w:r>
    </w:p>
    <w:p w14:paraId="1B80AA72">
      <w:r>
        <w:t>签发和校验在 backend/internal/auth/jwt.go 中实现。密钥从环境变量读取，长度不少于 16 个字符，不写入源码。</w:t>
      </w:r>
    </w:p>
    <w:p w14:paraId="4AD75577">
      <w:pPr>
        <w:pStyle w:val="3"/>
      </w:pPr>
      <w:r>
        <w:t>2.4 校验</w:t>
      </w:r>
    </w:p>
    <w:p w14:paraId="1F4178CF">
      <w:r>
        <w:t>材料、检索、问答等接口不各自验身份，而是先走同一处：确认当前用户，失败则返回 401。优先读取 Authorization 头，格式为 Bearer 加空格再加 token。验签通过且未过期，即得到会话编号。头部不存在或验不过时，再读取 Cookie。两种方式最后都查 sessions 表，并关联用户表和班级表。会话不存在，或库中记录的过期时间已到，按未登录处理。</w:t>
      </w:r>
    </w:p>
    <w:p w14:paraId="27328CBC">
      <w:pPr>
        <w:pStyle w:val="3"/>
      </w:pPr>
      <w:r>
        <w:t>2.5 班级</w:t>
      </w:r>
    </w:p>
    <w:p w14:paraId="1A7F1201">
      <w:r>
        <w:t>班级以会话中查出的记录为准。请求正文或查询参数里即使带有 class_id，服务端也不采用。</w:t>
      </w:r>
    </w:p>
    <w:p w14:paraId="29FB8F62">
      <w:pPr>
        <w:pStyle w:val="3"/>
      </w:pPr>
      <w:r>
        <w:t>2.6 登出</w:t>
      </w:r>
    </w:p>
    <w:p w14:paraId="0B3F1C54">
      <w:r>
        <w:t>登出时删除该用户的会话记录，并清除 Cookie。前端同时删除本地 token。此后再使用原来的 Bearer 头，也查不到对应会话，接口按未登录返回。</w:t>
      </w:r>
    </w:p>
    <w:p w14:paraId="7D8534B9">
      <w:pPr>
        <w:pStyle w:val="2"/>
      </w:pPr>
      <w:r>
        <w:t>三、知识库问答</w:t>
      </w:r>
    </w:p>
    <w:p w14:paraId="4D2BA957">
      <w:pPr>
        <w:pStyle w:val="3"/>
      </w:pPr>
      <w:r>
        <w:t>3.1 范围</w:t>
      </w:r>
    </w:p>
    <w:p w14:paraId="093AA2AB">
      <w:r>
        <w:t>问答接口为 POST /api/ask。检索范围限于当前用户所属班级、并且索引状态为就绪的切片。不会使用材料以外的知识，也不会检索其他班的讲义。跨班提问与资料中未找到的处理相同，不返回 403，以免暴露对方班级是否存有相关材料。</w:t>
      </w:r>
    </w:p>
    <w:p w14:paraId="05F58267">
      <w:pPr>
        <w:pStyle w:val="3"/>
      </w:pPr>
      <w:r>
        <w:t>3.2 入库</w:t>
      </w:r>
    </w:p>
    <w:p w14:paraId="6F96CB93">
      <w:r>
        <w:t>只有教师可以上传，文件限于 txt 和 md。校验内容和大小后写入磁盘，并在同一事务中写入材料表和知识库正文表。事务失败则回滚，并删除已经写出的文件。</w:t>
      </w:r>
    </w:p>
    <w:p w14:paraId="54F94116">
      <w:r>
        <w:t>事务提交后，把正文切成若干片段。默认约 800 字一段，相邻两段重叠约 80 字，并记录在原文中的起止位置。这些片段写入 knowledge_chunks。切片正文只保存在 MySQL，并建立中文全文索引。</w:t>
      </w:r>
    </w:p>
    <w:p w14:paraId="38F236B5">
      <w:r>
        <w:t>每一段同时生成向量，写入 Qdrant 集合 campusclaw_chunks。向量点的编号与 MySQL 切片主键相同，附带班级和材料编号，但不保存正文。检索命中后，摘录仍从 MySQL 读取。未配置外部嵌入服务时，在进程内根据相邻字的统计生成向量；接入课程提供的嵌入地址时，只改环境变量。服务启动时会为尚未建好索引的材料补建索引。教师也可以对本班材料重新索引。Qdrant 不向浏览器开放，也没有映射到宿主机端口。</w:t>
      </w:r>
    </w:p>
    <w:p w14:paraId="56FC013F">
      <w:pPr>
        <w:pStyle w:val="3"/>
      </w:pPr>
      <w:r>
        <w:t>3.3 检索</w:t>
      </w:r>
    </w:p>
    <w:p w14:paraId="3557E3E7">
      <w:r>
        <w:t>检索接口为 POST /api/search，支持关键字、向量和混合三种方式。问答固定使用混合检索，最多取 4 条。</w:t>
      </w:r>
    </w:p>
    <w:p w14:paraId="01C7D3F7">
      <w:r>
        <w:t>关键字检索在本班就绪切片上做全文匹配，按相关程度排序。向量检索先把问句做成向量，再到 Qdrant 中按班级过滤查找，相似度过低的结果丢弃。混合检索先分别得到两路排序，再用倒数排名融合合并，常数取 60。两路都靠前的片段会排得更前，只被一路命中的片段也会保留。</w:t>
      </w:r>
    </w:p>
    <w:p w14:paraId="2EC983D8">
      <w:r>
        <w:t>返回给前端的不是内部编号，而是可以指回原文的信息：材料标题、切片序号、字符起止位置和原文摘录。</w:t>
      </w:r>
    </w:p>
    <w:p w14:paraId="3DEFF405">
      <w:pPr>
        <w:pStyle w:val="3"/>
      </w:pPr>
      <w:r>
        <w:t>3.4 问答</w:t>
      </w:r>
    </w:p>
    <w:p w14:paraId="184FEA3D">
      <w:r>
        <w:t>用户在知识问答页提交问题。前端调用 /api/ask，请求中带上问题和 Authorization 头。服务端先根据 token 确定班级，再对本班做混合检索，最多保留 4 段。一段都没有时，直接返回“资料中未找到相关内容”，出处为空，不调用对话模型。有命中时，把这些片段作为依据生成短回答，并标出 [1]、[2]。未接入外部对话服务时，从命中片段中选取与问句最相关的一句，并加上 [1]。</w:t>
      </w:r>
    </w:p>
    <w:p w14:paraId="4C6C753C">
      <w:pPr>
        <w:pStyle w:val="3"/>
      </w:pPr>
      <w:r>
        <w:t>3.5 出处</w:t>
      </w:r>
    </w:p>
    <w:p w14:paraId="3B084261">
      <w:r>
        <w:t>接口同时返回短回答和出处列表。页面上展示依据回答和编号出处，可以回到对应材料。材料页上的知识检索与问答使用同一套后台检索。先检索再回答，是为了避免先生成答案再补出处，也便于把依据限制在本班材料之内。</w:t>
      </w:r>
    </w:p>
    <w:p w14:paraId="7911895E">
      <w:pPr>
        <w:pStyle w:val="2"/>
      </w:pPr>
      <w:r>
        <w:t>四、衔接</w:t>
      </w:r>
    </w:p>
    <w:p w14:paraId="33EE08CA">
      <w:r>
        <w:t>问答与材料、检索一样，必须先通过身份校验。班级来自会话，不来自提问参数。因此同一问题只会命中提问者本班的材料。</w:t>
      </w:r>
    </w:p>
    <w:p w14:paraId="218E1A70">
      <w:r>
        <w:t>登录取得 token 之后，列表、上传、检索、提问都携带同一条 Authorization 头。Nginx 将 /api 转发到后台。向量库和对话服务如已配置，也只由后台访问。</w:t>
      </w:r>
    </w:p>
    <w:p w14:paraId="0195AA14">
      <w:pPr>
        <w:pStyle w:val="2"/>
      </w:pPr>
      <w:r>
        <w:t>五、小结</w:t>
      </w:r>
    </w:p>
    <w:p w14:paraId="608C9215">
      <w:r>
        <w:t>登录用账号密码换取 JWT，后续请求在 Authorization 头中携带 Bearer token。服务端先验票，再根据会话确定用户和班级。问答只在该班已入库材料中检索，找到依据后给出带编号的短回答和出处；找不到则说明资料中没有，不编造。</w:t>
      </w:r>
    </w:p>
    <w:p w14:paraId="5973330E">
      <w:r>
        <w:t>认证主要在 backend/internal/auth/jwt.go、backend/internal/httpapi/auth.go 和 server.go，前端保存和携带 token 的逻辑在 frontend/src/api.ts。检索和问答主要在 backend/internal/retrieval、chunk、embed、qdrant、chat，以及 POST /api/search、POST /api/ask。问答页为 frontend/src/Ask.tsx。</w:t>
      </w:r>
    </w:p>
    <w:sectPr>
      <w:pgSz w:w="11906" w:h="16838"/>
      <w:pgMar w:top="1440" w:right="1440" w:bottom="1440" w:left="180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  <w:ind w:firstLine="480"/>
      </w:pPr>
      <w:r>
        <w:separator/>
      </w:r>
    </w:p>
  </w:footnote>
  <w:footnote w:type="continuationSeparator" w:id="1">
    <w:p>
      <w:pPr>
        <w:spacing w:before="0" w:after="0" w:line="360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5"/>
  <w:documentProtection w:enforcement="0"/>
  <w:defaultTabStop w:val="420"/>
  <w:characterSpacingControl w:val="compressPunctuation"/>
  <w:footnotePr>
    <w:footnote w:id="0"/>
    <w:footnote w:id="1"/>
  </w:footnotePr>
  <w:endnotePr>
    <w:endnote w:id="0"/>
    <w:endnote w:id="1"/>
  </w:endnotePr>
  <w:compat>
    <w:useFELayout/>
    <w:splitPgBreakAndParaMark/>
    <w:compatSetting w:name="compatibilityMode" w:uri="http://schemas.microsoft.com/office/word" w:val="12"/>
  </w:compat>
  <w:rsids>
    <w:rsidRoot w:val="00000000"/>
    <w:rsid w:val="7D3FCC79"/>
    <w:rsid w:val="CEB98477"/>
    <w:rsid w:val="F5E3DF75"/>
    <w:rsid w:val="FDFBAC7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pacing w:after="0" w:line="360" w:lineRule="auto"/>
      <w:ind w:firstLine="480" w:firstLineChars="200"/>
      <w:jc w:val="both"/>
    </w:pPr>
    <w:rPr>
      <w:rFonts w:ascii="Times New Roman" w:hAnsi="Times New Roman" w:eastAsia="宋体" w:cs="Times New Roman"/>
      <w:sz w:val="24"/>
      <w:szCs w:val="24"/>
      <w:lang w:val="en-US" w:eastAsia="zh-CN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40" w:after="80" w:line="360" w:lineRule="auto"/>
      <w:ind w:firstLine="0" w:firstLineChars="0"/>
      <w:jc w:val="left"/>
      <w:outlineLvl w:val="0"/>
    </w:pPr>
    <w:rPr>
      <w:rFonts w:ascii="Times New Roman" w:hAnsi="Times New Roman" w:eastAsia="黑体"/>
      <w:b/>
      <w:sz w:val="28"/>
      <w:szCs w:val="28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160" w:after="60" w:line="360" w:lineRule="auto"/>
      <w:ind w:firstLine="0" w:firstLineChars="0"/>
      <w:jc w:val="left"/>
      <w:outlineLvl w:val="1"/>
    </w:pPr>
    <w:rPr>
      <w:rFonts w:ascii="Times New Roman" w:hAnsi="Times New Roman" w:eastAsia="黑体"/>
      <w:b/>
      <w:sz w:val="24"/>
      <w:szCs w:val="24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Subtitle"/>
    <w:qFormat/>
    <w:uiPriority w:val="0"/>
    <w:pPr>
      <w:spacing w:before="0" w:after="80" w:line="360" w:lineRule="auto"/>
      <w:ind w:firstLine="0" w:firstLineChars="0"/>
      <w:jc w:val="center"/>
    </w:pPr>
    <w:rPr>
      <w:rFonts w:ascii="Times New Roman" w:hAnsi="Times New Roman" w:eastAsia="宋体" w:cs="Times New Roman"/>
      <w:color w:val="404040"/>
      <w:sz w:val="21"/>
      <w:szCs w:val="21"/>
      <w:lang w:val="en-US" w:eastAsia="zh-CN"/>
    </w:rPr>
  </w:style>
  <w:style w:type="paragraph" w:styleId="5">
    <w:name w:val="Title"/>
    <w:qFormat/>
    <w:uiPriority w:val="0"/>
    <w:pPr>
      <w:keepNext/>
      <w:spacing w:before="0" w:after="160" w:line="360" w:lineRule="auto"/>
      <w:ind w:firstLine="0" w:firstLineChars="0"/>
      <w:jc w:val="center"/>
    </w:pPr>
    <w:rPr>
      <w:rFonts w:ascii="Times New Roman" w:hAnsi="Times New Roman" w:eastAsia="黑体" w:cs="Times New Roman"/>
      <w:b/>
      <w:sz w:val="32"/>
      <w:szCs w:val="32"/>
      <w:lang w:val="en-US" w:eastAsia="zh-CN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2134</Words>
  <Characters>2755</Characters>
  <TotalTime>6</TotalTime>
  <ScaleCrop>false</ScaleCrop>
  <LinksUpToDate>false</LinksUpToDate>
  <CharactersWithSpaces>2883</CharactersWithSpaces>
  <Application>WPS Office_12.1.28496.28496_F1E327BC-269C-435d-A152-05C5408002CA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2026-10-07T16:00:00Z</dcterms:created>
  <dc:creator>CampusClaw</dc:creator>
  <cp:lastModifiedBy>槐序ey</cp:lastModifiedBy>
  <dcterms:modified xsi:type="dcterms:W3CDTF">2026-10-10T15:41:53Z</dcterms:modified>
  <dc:subject>互联网软件开发技术与实践</dc:subject>
  <dc:title>CampusClaw 基于 Token 的身份认证与基于知识库问答的实现说明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2052-12.1.28496.28496</vt:lpwstr>
  </property>
  <property fmtid="{D5CDD505-2E9C-101B-9397-08002B2CF9AE}" pid="3" name="ICV">
    <vt:lpwstr>11E27B7795A6E339B52CC56A446D6B05_42</vt:lpwstr>
  </property>
</Properties>
</file>