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C0D2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Simplicity counts as well.</w:t>
      </w:r>
    </w:p>
    <w:p w14:paraId="5CA02156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Special cases aren't that special enough to break the rules.</w:t>
      </w:r>
    </w:p>
    <w:p w14:paraId="062BD369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Errors shall never pass ever.</w:t>
      </w:r>
    </w:p>
    <w:p w14:paraId="5A5A1D96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 the face of ambiguity, refuse the temptation to guess.</w:t>
      </w:r>
    </w:p>
    <w:p w14:paraId="4E2DF768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There should be one obvious way to do it.</w:t>
      </w:r>
    </w:p>
    <w:p w14:paraId="54792A8B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Although that wat may not be obvious at first, unless you're Dutch.</w:t>
      </w:r>
    </w:p>
    <w:p w14:paraId="47620790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Now is better than never. </w:t>
      </w:r>
    </w:p>
    <w:p w14:paraId="16C8FCD3" w14:textId="77777777" w:rsidR="00015354" w:rsidRPr="00015354" w:rsidRDefault="00015354" w:rsidP="00015354">
      <w:pP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Although never is often better than immediately.</w:t>
      </w:r>
    </w:p>
    <w:p w14:paraId="6A85D59A" w14:textId="3797F881" w:rsidR="002C11BE" w:rsidRPr="00015354" w:rsidRDefault="00015354" w:rsidP="00015354">
      <w:r w:rsidRPr="00015354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If the implementation is hard to code, it's most probably a bad idea.</w:t>
      </w:r>
    </w:p>
    <w:sectPr w:rsidR="002C11BE" w:rsidRPr="0001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0D"/>
    <w:rsid w:val="00015354"/>
    <w:rsid w:val="000948C2"/>
    <w:rsid w:val="001D09B6"/>
    <w:rsid w:val="002C11BE"/>
    <w:rsid w:val="00602C0D"/>
    <w:rsid w:val="00F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6EA0"/>
  <w15:chartTrackingRefBased/>
  <w15:docId w15:val="{38EB3CEE-36EB-4740-8AED-D3B955CB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9B6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 Strydom</dc:creator>
  <cp:keywords/>
  <dc:description/>
  <cp:lastModifiedBy>Hano Strydom</cp:lastModifiedBy>
  <cp:revision>5</cp:revision>
  <dcterms:created xsi:type="dcterms:W3CDTF">2022-07-27T13:50:00Z</dcterms:created>
  <dcterms:modified xsi:type="dcterms:W3CDTF">2022-08-21T07:49:00Z</dcterms:modified>
</cp:coreProperties>
</file>