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F02" w:rsidRPr="00C73E0A" w:rsidRDefault="00712F02" w:rsidP="00712F02">
      <w:pPr>
        <w:widowControl/>
        <w:jc w:val="left"/>
        <w:rPr>
          <w:rFonts w:ascii="楷体" w:eastAsia="楷体" w:hAnsi="楷体" w:cs="宋体" w:hint="eastAsia"/>
          <w:kern w:val="0"/>
          <w:sz w:val="24"/>
          <w:szCs w:val="24"/>
        </w:rPr>
      </w:pPr>
      <w:r w:rsidRPr="00C73E0A">
        <w:rPr>
          <w:rFonts w:ascii="楷体" w:eastAsia="楷体" w:hAnsi="楷体" w:cs="宋体" w:hint="eastAsia"/>
          <w:kern w:val="0"/>
          <w:sz w:val="24"/>
          <w:szCs w:val="24"/>
        </w:rPr>
        <w:t>新</w:t>
      </w:r>
      <w:r w:rsidRPr="00C73E0A">
        <w:rPr>
          <w:rFonts w:ascii="楷体" w:eastAsia="楷体" w:hAnsi="楷体" w:cs="宋体"/>
          <w:kern w:val="0"/>
          <w:sz w:val="24"/>
          <w:szCs w:val="24"/>
        </w:rPr>
        <w:t>“</w:t>
      </w:r>
      <w:r w:rsidRPr="00C73E0A">
        <w:rPr>
          <w:rFonts w:ascii="楷体" w:eastAsia="楷体" w:hAnsi="楷体" w:cs="宋体" w:hint="eastAsia"/>
          <w:kern w:val="0"/>
          <w:sz w:val="24"/>
          <w:szCs w:val="24"/>
        </w:rPr>
        <w:t>防疫十条</w:t>
      </w:r>
      <w:r w:rsidRPr="00C73E0A">
        <w:rPr>
          <w:rFonts w:ascii="楷体" w:eastAsia="楷体" w:hAnsi="楷体" w:cs="宋体"/>
          <w:kern w:val="0"/>
          <w:sz w:val="24"/>
          <w:szCs w:val="24"/>
        </w:rPr>
        <w:t xml:space="preserve">”  </w:t>
      </w:r>
      <w:r w:rsidRPr="00C73E0A">
        <w:rPr>
          <w:rFonts w:ascii="楷体" w:eastAsia="楷体" w:hAnsi="楷体" w:cs="宋体" w:hint="eastAsia"/>
          <w:kern w:val="0"/>
          <w:sz w:val="24"/>
          <w:szCs w:val="24"/>
        </w:rPr>
        <w:t>转载自</w:t>
      </w:r>
      <w:r w:rsidRPr="00C73E0A">
        <w:rPr>
          <w:rFonts w:ascii="楷体" w:eastAsia="楷体" w:hAnsi="楷体" w:cs="宋体"/>
          <w:kern w:val="0"/>
          <w:sz w:val="24"/>
          <w:szCs w:val="24"/>
        </w:rPr>
        <w:t>央视新闻</w:t>
      </w:r>
    </w:p>
    <w:p w:rsidR="00712F02" w:rsidRPr="00C73E0A" w:rsidRDefault="00712F02" w:rsidP="00712F02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712F02">
        <w:rPr>
          <w:rFonts w:ascii="楷体" w:eastAsia="楷体" w:hAnsi="楷体" w:cs="宋体"/>
          <w:kern w:val="0"/>
          <w:sz w:val="24"/>
          <w:szCs w:val="24"/>
        </w:rPr>
        <w:t>12月7日，国务院联防联控机制综合</w:t>
      </w:r>
      <w:proofErr w:type="gramStart"/>
      <w:r w:rsidRPr="00712F02">
        <w:rPr>
          <w:rFonts w:ascii="楷体" w:eastAsia="楷体" w:hAnsi="楷体" w:cs="宋体"/>
          <w:kern w:val="0"/>
          <w:sz w:val="24"/>
          <w:szCs w:val="24"/>
        </w:rPr>
        <w:t>组发布</w:t>
      </w:r>
      <w:proofErr w:type="gramEnd"/>
      <w:r w:rsidRPr="00712F02">
        <w:rPr>
          <w:rFonts w:ascii="楷体" w:eastAsia="楷体" w:hAnsi="楷体" w:cs="宋体"/>
          <w:kern w:val="0"/>
          <w:sz w:val="24"/>
          <w:szCs w:val="24"/>
        </w:rPr>
        <w:t>《关于进一步优化落实新冠肺炎疫情防控措施的通知》。</w:t>
      </w:r>
    </w:p>
    <w:p w:rsidR="00712F02" w:rsidRPr="00712F02" w:rsidRDefault="00712F02" w:rsidP="00712F02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712F02">
        <w:rPr>
          <w:rFonts w:ascii="楷体" w:eastAsia="楷体" w:hAnsi="楷体" w:cs="宋体"/>
          <w:kern w:val="0"/>
          <w:sz w:val="24"/>
          <w:szCs w:val="24"/>
        </w:rPr>
        <w:t>具体如下：</w:t>
      </w:r>
    </w:p>
    <w:p w:rsidR="00712F02" w:rsidRPr="00712F02" w:rsidRDefault="00712F02" w:rsidP="00712F02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color w:val="0F4C81"/>
          <w:kern w:val="0"/>
          <w:sz w:val="24"/>
          <w:szCs w:val="24"/>
        </w:rPr>
        <w:t>（一）科学精准划分风险区域</w:t>
      </w:r>
    </w:p>
    <w:p w:rsidR="00712F02" w:rsidRPr="00712F02" w:rsidRDefault="00712F02" w:rsidP="00712F02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kern w:val="0"/>
          <w:sz w:val="24"/>
          <w:szCs w:val="24"/>
        </w:rPr>
        <w:t>按楼栋、单元、楼层、住户划定高风险区，不得随意扩大到小区、社区和街道（乡镇）等区域。不得采取各种形式的临时封控。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color w:val="0F4C81"/>
          <w:kern w:val="0"/>
          <w:sz w:val="24"/>
          <w:szCs w:val="24"/>
        </w:rPr>
        <w:t>（二）进一步优化核酸检测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color w:val="222222"/>
          <w:kern w:val="0"/>
          <w:sz w:val="24"/>
          <w:szCs w:val="24"/>
        </w:rPr>
        <w:t>不按行政区域开展全员核酸检测，进一步缩小核酸检测范围、减少频次。</w:t>
      </w:r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根据防疫工作需要，可开展</w:t>
      </w:r>
      <w:bookmarkStart w:id="0" w:name="_GoBack"/>
      <w:bookmarkEnd w:id="0"/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抗原检测。</w:t>
      </w:r>
    </w:p>
    <w:p w:rsidR="00712F02" w:rsidRPr="00712F02" w:rsidRDefault="00712F02" w:rsidP="00712F02">
      <w:pPr>
        <w:widowControl/>
        <w:numPr>
          <w:ilvl w:val="0"/>
          <w:numId w:val="1"/>
        </w:numPr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712F02">
        <w:rPr>
          <w:rFonts w:ascii="楷体" w:eastAsia="楷体" w:hAnsi="楷体" w:cs="宋体"/>
          <w:kern w:val="0"/>
          <w:sz w:val="24"/>
          <w:szCs w:val="24"/>
        </w:rPr>
        <w:t>对高风险岗位从业人员和高风险区人员按照有关规定进行核酸检测，其他人员</w:t>
      </w:r>
      <w:proofErr w:type="gramStart"/>
      <w:r w:rsidRPr="00712F02">
        <w:rPr>
          <w:rFonts w:ascii="楷体" w:eastAsia="楷体" w:hAnsi="楷体" w:cs="宋体"/>
          <w:kern w:val="0"/>
          <w:sz w:val="24"/>
          <w:szCs w:val="24"/>
        </w:rPr>
        <w:t>愿检尽检</w:t>
      </w:r>
      <w:proofErr w:type="gramEnd"/>
      <w:r w:rsidRPr="00712F02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712F02" w:rsidRPr="00712F02" w:rsidRDefault="00712F02" w:rsidP="00712F02">
      <w:pPr>
        <w:widowControl/>
        <w:numPr>
          <w:ilvl w:val="0"/>
          <w:numId w:val="1"/>
        </w:numPr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712F02">
        <w:rPr>
          <w:rFonts w:ascii="楷体" w:eastAsia="楷体" w:hAnsi="楷体" w:cs="宋体"/>
          <w:kern w:val="0"/>
          <w:sz w:val="24"/>
          <w:szCs w:val="24"/>
        </w:rPr>
        <w:t>除养老院、福利院、医疗机构、托幼机构、中小学等特殊场所外，不要求提供核酸检测阴性证明，不查验健康码。</w:t>
      </w:r>
    </w:p>
    <w:p w:rsidR="00712F02" w:rsidRPr="00712F02" w:rsidRDefault="00712F02" w:rsidP="00712F02">
      <w:pPr>
        <w:widowControl/>
        <w:numPr>
          <w:ilvl w:val="0"/>
          <w:numId w:val="1"/>
        </w:numPr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712F02">
        <w:rPr>
          <w:rFonts w:ascii="楷体" w:eastAsia="楷体" w:hAnsi="楷体" w:cs="宋体"/>
          <w:kern w:val="0"/>
          <w:sz w:val="24"/>
          <w:szCs w:val="24"/>
        </w:rPr>
        <w:t>重要机关、大型企业及一些特定场所可由属地自行确定防控措施。</w:t>
      </w:r>
    </w:p>
    <w:p w:rsidR="00712F02" w:rsidRPr="00712F02" w:rsidRDefault="00712F02" w:rsidP="00712F02">
      <w:pPr>
        <w:widowControl/>
        <w:numPr>
          <w:ilvl w:val="0"/>
          <w:numId w:val="1"/>
        </w:numPr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712F02">
        <w:rPr>
          <w:rFonts w:ascii="楷体" w:eastAsia="楷体" w:hAnsi="楷体" w:cs="宋体"/>
          <w:kern w:val="0"/>
          <w:sz w:val="24"/>
          <w:szCs w:val="24"/>
        </w:rPr>
        <w:t>不再对跨地区流动人员查验核酸检测阴性证明和健康码，不再开展落地检。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color w:val="0F4C81"/>
          <w:kern w:val="0"/>
          <w:sz w:val="24"/>
          <w:szCs w:val="24"/>
        </w:rPr>
        <w:t>（三）优化调整隔离方式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感染者要科学分类收治，</w:t>
      </w:r>
      <w:r w:rsidRPr="00C73E0A">
        <w:rPr>
          <w:rFonts w:ascii="楷体" w:eastAsia="楷体" w:hAnsi="楷体" w:cs="宋体"/>
          <w:b/>
          <w:bCs/>
          <w:color w:val="222222"/>
          <w:kern w:val="0"/>
          <w:sz w:val="24"/>
          <w:szCs w:val="24"/>
        </w:rPr>
        <w:t>具备居家隔离条件的无症状感染者和轻型病例一般采取居家隔离，也可自愿选择集中隔离收治。</w:t>
      </w:r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居家隔离期间加强健康监测，隔离第6、7天连续2次核酸检测Ct值≥35解除隔离，病情加重的及时转定点医院治疗。</w:t>
      </w:r>
      <w:r w:rsidRPr="00C73E0A">
        <w:rPr>
          <w:rFonts w:ascii="楷体" w:eastAsia="楷体" w:hAnsi="楷体" w:cs="宋体"/>
          <w:b/>
          <w:bCs/>
          <w:color w:val="222222"/>
          <w:kern w:val="0"/>
          <w:sz w:val="24"/>
          <w:szCs w:val="24"/>
        </w:rPr>
        <w:t>具备居家隔离条件的密切接触者采取5天居家隔离，也可自愿选择集中隔离，第5天核酸检测阴性后解除隔离。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color w:val="0F4C81"/>
          <w:kern w:val="0"/>
          <w:sz w:val="24"/>
          <w:szCs w:val="24"/>
        </w:rPr>
        <w:t>（四）落实高风险区“快封快解”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连续5天没有新增感染者的高风险区，要及时解封。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color w:val="0F4C81"/>
          <w:kern w:val="0"/>
          <w:sz w:val="24"/>
          <w:szCs w:val="24"/>
        </w:rPr>
        <w:t>（五）保障群众基本购药需求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各地药店要正常运营，不得随意关停。不得限制群众线上线下购买退热、止咳、抗病毒、治感冒等非处方药物。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color w:val="0F4C81"/>
          <w:kern w:val="0"/>
          <w:sz w:val="24"/>
          <w:szCs w:val="24"/>
        </w:rPr>
        <w:t>（六）加快推进老年人新冠病毒疫苗接种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各地要坚持</w:t>
      </w:r>
      <w:proofErr w:type="gramStart"/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应接尽接原则</w:t>
      </w:r>
      <w:proofErr w:type="gramEnd"/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，聚焦提高60—79岁人群接种率、加快提升80岁及以上人群接种率，</w:t>
      </w:r>
      <w:proofErr w:type="gramStart"/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作出</w:t>
      </w:r>
      <w:proofErr w:type="gramEnd"/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专项安排。通过设立老年人绿色通道、临时接种点、流动</w:t>
      </w:r>
      <w:proofErr w:type="gramStart"/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接种车</w:t>
      </w:r>
      <w:proofErr w:type="gramEnd"/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等措施，优化接种服务。要逐级开展接种禁忌判定的培训，指导医务人员科学判定接种禁忌。细化科普宣传，发动全社会力量参与动员老年人接种，各地可采取激励措施，调动老年人接种疫苗的积极性。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color w:val="0F4C81"/>
          <w:kern w:val="0"/>
          <w:sz w:val="24"/>
          <w:szCs w:val="24"/>
        </w:rPr>
        <w:lastRenderedPageBreak/>
        <w:t>（七）加强重点人群健康情况摸底及分类管理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发挥基层医疗卫生机构“网底”和家庭医生健康“守门人”的作用，摸清辖区内患有心脑血管疾病、慢阻肺、糖尿病、慢性肾病、肿瘤、免疫功能缺陷等疾病的老年人及其新冠病毒疫苗接种情况，推进实施分级分类管理。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color w:val="0F4C81"/>
          <w:kern w:val="0"/>
          <w:sz w:val="24"/>
          <w:szCs w:val="24"/>
        </w:rPr>
        <w:t>（八）保障社会正常运转和基本医疗服务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color w:val="222222"/>
          <w:kern w:val="0"/>
          <w:sz w:val="24"/>
          <w:szCs w:val="24"/>
        </w:rPr>
        <w:t>非高风险</w:t>
      </w:r>
      <w:proofErr w:type="gramStart"/>
      <w:r w:rsidRPr="00C73E0A">
        <w:rPr>
          <w:rFonts w:ascii="楷体" w:eastAsia="楷体" w:hAnsi="楷体" w:cs="宋体"/>
          <w:b/>
          <w:bCs/>
          <w:color w:val="222222"/>
          <w:kern w:val="0"/>
          <w:sz w:val="24"/>
          <w:szCs w:val="24"/>
        </w:rPr>
        <w:t>区不得</w:t>
      </w:r>
      <w:proofErr w:type="gramEnd"/>
      <w:r w:rsidRPr="00C73E0A">
        <w:rPr>
          <w:rFonts w:ascii="楷体" w:eastAsia="楷体" w:hAnsi="楷体" w:cs="宋体"/>
          <w:b/>
          <w:bCs/>
          <w:color w:val="222222"/>
          <w:kern w:val="0"/>
          <w:sz w:val="24"/>
          <w:szCs w:val="24"/>
        </w:rPr>
        <w:t>限制人员流动，不得停工、停产、停业。</w:t>
      </w:r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将医务人员、公安、交通物流、商超、保供、水电气暖等保障基本医疗服务和社会正常运转人员纳入“白名单”管理，相关人员做好个人防护、疫苗接种和健康监测，保障正常医疗服务和基本生活物资、水电气暖等供给，尽力维护正常生产工作秩序，及时解决群众提出的</w:t>
      </w:r>
      <w:proofErr w:type="gramStart"/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急难愁盼问题</w:t>
      </w:r>
      <w:proofErr w:type="gramEnd"/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，切实满足疫情处置期间群众基本生活需求。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color w:val="0F4C81"/>
          <w:kern w:val="0"/>
          <w:sz w:val="24"/>
          <w:szCs w:val="24"/>
        </w:rPr>
        <w:t>（九）强化涉</w:t>
      </w:r>
      <w:proofErr w:type="gramStart"/>
      <w:r w:rsidRPr="00C73E0A">
        <w:rPr>
          <w:rFonts w:ascii="楷体" w:eastAsia="楷体" w:hAnsi="楷体" w:cs="宋体"/>
          <w:b/>
          <w:bCs/>
          <w:color w:val="0F4C81"/>
          <w:kern w:val="0"/>
          <w:sz w:val="24"/>
          <w:szCs w:val="24"/>
        </w:rPr>
        <w:t>疫</w:t>
      </w:r>
      <w:proofErr w:type="gramEnd"/>
      <w:r w:rsidRPr="00C73E0A">
        <w:rPr>
          <w:rFonts w:ascii="楷体" w:eastAsia="楷体" w:hAnsi="楷体" w:cs="宋体"/>
          <w:b/>
          <w:bCs/>
          <w:color w:val="0F4C81"/>
          <w:kern w:val="0"/>
          <w:sz w:val="24"/>
          <w:szCs w:val="24"/>
        </w:rPr>
        <w:t>安全保障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color w:val="222222"/>
          <w:kern w:val="0"/>
          <w:sz w:val="24"/>
          <w:szCs w:val="24"/>
        </w:rPr>
        <w:t>严禁以各种方式封堵消防通道、单元门、小区门，确保群众看病就医、紧急避险等外出渠道通畅。</w:t>
      </w:r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推动建立社区与专门医疗机构的对接机制，为独居老人、未成年人、孕产妇、残疾人、慢性病患者等提供就医便利。强化</w:t>
      </w:r>
      <w:proofErr w:type="gramStart"/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对封控人员</w:t>
      </w:r>
      <w:proofErr w:type="gramEnd"/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、患者和一线工作人员等的关心关爱和心理疏导。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C73E0A">
        <w:rPr>
          <w:rFonts w:ascii="楷体" w:eastAsia="楷体" w:hAnsi="楷体" w:cs="宋体"/>
          <w:b/>
          <w:bCs/>
          <w:color w:val="0F4C81"/>
          <w:kern w:val="0"/>
          <w:sz w:val="24"/>
          <w:szCs w:val="24"/>
        </w:rPr>
        <w:t>（十）进一步优化学校疫情防控工作</w:t>
      </w:r>
    </w:p>
    <w:p w:rsidR="00712F02" w:rsidRPr="00712F02" w:rsidRDefault="00712F02" w:rsidP="00712F02">
      <w:pPr>
        <w:widowControl/>
        <w:shd w:val="clear" w:color="auto" w:fill="FFFFFF"/>
        <w:spacing w:beforeAutospacing="1" w:afterAutospacing="1"/>
        <w:jc w:val="left"/>
        <w:rPr>
          <w:rFonts w:ascii="楷体" w:eastAsia="楷体" w:hAnsi="楷体" w:cs="宋体"/>
          <w:color w:val="222222"/>
          <w:kern w:val="0"/>
          <w:sz w:val="24"/>
          <w:szCs w:val="24"/>
        </w:rPr>
      </w:pPr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各地各校要坚决落实科学精准防控要求，</w:t>
      </w:r>
      <w:r w:rsidRPr="00C73E0A">
        <w:rPr>
          <w:rFonts w:ascii="楷体" w:eastAsia="楷体" w:hAnsi="楷体" w:cs="宋体"/>
          <w:b/>
          <w:bCs/>
          <w:color w:val="222222"/>
          <w:kern w:val="0"/>
          <w:sz w:val="24"/>
          <w:szCs w:val="24"/>
        </w:rPr>
        <w:t>没有疫情的学校要开展正常的线下教学活动，校园内超市、食堂、体育场馆、图书馆等要正常开放。</w:t>
      </w:r>
      <w:r w:rsidRPr="00712F02">
        <w:rPr>
          <w:rFonts w:ascii="楷体" w:eastAsia="楷体" w:hAnsi="楷体" w:cs="宋体"/>
          <w:color w:val="222222"/>
          <w:kern w:val="0"/>
          <w:sz w:val="24"/>
          <w:szCs w:val="24"/>
        </w:rPr>
        <w:t>有疫情的学校要精准划定风险区域，风险区域外仍要保证正常的教学、生活等秩序。</w:t>
      </w:r>
    </w:p>
    <w:p w:rsidR="00356E97" w:rsidRPr="00C73E0A" w:rsidRDefault="00356E97">
      <w:pPr>
        <w:rPr>
          <w:rFonts w:ascii="楷体" w:eastAsia="楷体" w:hAnsi="楷体"/>
        </w:rPr>
      </w:pPr>
    </w:p>
    <w:sectPr w:rsidR="00356E97" w:rsidRPr="00C73E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1F5AD6"/>
    <w:multiLevelType w:val="multilevel"/>
    <w:tmpl w:val="1E0874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F02"/>
    <w:rsid w:val="00356E97"/>
    <w:rsid w:val="00712F02"/>
    <w:rsid w:val="00C7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EF90"/>
  <w15:chartTrackingRefBased/>
  <w15:docId w15:val="{94628D83-F8E3-4DAB-8122-8108FF159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12F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12F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2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1172</Characters>
  <Application>Microsoft Office Word</Application>
  <DocSecurity>0</DocSecurity>
  <Lines>9</Lines>
  <Paragraphs>2</Paragraphs>
  <ScaleCrop>false</ScaleCrop>
  <Company>dyt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dyt</dc:creator>
  <cp:keywords/>
  <dc:description/>
  <cp:lastModifiedBy>dyt</cp:lastModifiedBy>
  <cp:revision>2</cp:revision>
  <dcterms:created xsi:type="dcterms:W3CDTF">2022-12-13T01:40:00Z</dcterms:created>
  <dcterms:modified xsi:type="dcterms:W3CDTF">2022-12-13T01:41:00Z</dcterms:modified>
</cp:coreProperties>
</file>