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02d529ebdb88065327dfaaff146ad7ace45f1b"/>
    <w:p>
      <w:pPr>
        <w:pStyle w:val="Heading1"/>
      </w:pPr>
      <w:r>
        <w:t xml:space="preserve">案例 1：⁸⁷Sr 冷冻光晶格钟（cryo lattice clock）三维重构 —— 审查记录</w:t>
      </w:r>
    </w:p>
    <w:p>
      <w:pPr>
        <w:pStyle w:val="FirstParagraph"/>
      </w:pPr>
      <w:r>
        <w:rPr>
          <w:bCs/>
          <w:b/>
        </w:rPr>
        <w:t xml:space="preserve">日期</w:t>
      </w:r>
      <w:r>
        <w:t xml:space="preserve">：2026-10-11</w:t>
      </w:r>
      <w:r>
        <w:t xml:space="preserve"> </w:t>
      </w:r>
      <w:r>
        <w:rPr>
          <w:bCs/>
          <w:b/>
        </w:rPr>
        <w:t xml:space="preserve">工作目录</w:t>
      </w:r>
      <w:r>
        <w:t xml:space="preserve">：</w:t>
      </w:r>
      <w:r>
        <w:rPr>
          <w:rStyle w:val="VerbatimChar"/>
        </w:rPr>
        <w:t xml:space="preserve">agh-research-figure-skill/case-1_87sr_cryo_lattice/</w:t>
      </w:r>
      <w:r>
        <w:t xml:space="preserve"> </w:t>
      </w:r>
      <w:r>
        <w:rPr>
          <w:bCs/>
          <w:b/>
        </w:rPr>
        <w:t xml:space="preserve">当前通过状态</w:t>
      </w:r>
      <w:r>
        <w:t xml:space="preserve">：v16（几何）+ v16b（右壁双独立玻璃窗的显示材质）</w:t>
      </w:r>
      <w:r>
        <w:t xml:space="preserve"> </w:t>
      </w:r>
      <w:r>
        <w:rPr>
          <w:bCs/>
          <w:b/>
        </w:rPr>
        <w:t xml:space="preserve">正式图</w:t>
      </w:r>
      <w:r>
        <w:t xml:space="preserve">：</w:t>
      </w:r>
      <w:r>
        <w:rPr>
          <w:rStyle w:val="VerbatimChar"/>
        </w:rPr>
        <w:t xml:space="preserve">render-output/formal_v16_*.png</w:t>
      </w:r>
      <w:r>
        <w:t xml:space="preserve">（1600×900，Cycles 96 采样，去噪）</w:t>
      </w:r>
      <w:r>
        <w:t xml:space="preserve"> </w:t>
      </w:r>
      <w:r>
        <w:rPr>
          <w:bCs/>
          <w:b/>
        </w:rPr>
        <w:t xml:space="preserve">正式场景</w:t>
      </w:r>
      <w:r>
        <w:t xml:space="preserve">：</w:t>
      </w:r>
      <w:r>
        <w:rPr>
          <w:rStyle w:val="VerbatimChar"/>
        </w:rPr>
        <w:t xml:space="preserve">render-output/scene_v16_formal.blend</w:t>
      </w:r>
    </w:p>
    <w:p>
      <w:r>
        <w:pict>
          <v:rect style="width:0;height:1.5pt" o:hralign="center" o:hrstd="t" o:hr="t"/>
        </w:pict>
      </w:r>
    </w:p>
    <w:bookmarkStart w:id="20" w:name="性质声明重要"/>
    <w:p>
      <w:pPr>
        <w:pStyle w:val="Heading2"/>
      </w:pPr>
      <w:r>
        <w:t xml:space="preserve">0. 性质声明（重要）</w:t>
      </w:r>
    </w:p>
    <w:p>
      <w:pPr>
        <w:pStyle w:val="FirstParagraph"/>
      </w:pPr>
      <w:r>
        <w:rPr>
          <w:bCs/>
          <w:b/>
        </w:rPr>
        <w:t xml:space="preserve">本案例是对公开论文拟建方案的三维重构（3D reconstruction of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proposed</w:t>
      </w:r>
      <w:r>
        <w:rPr>
          <w:bCs/>
          <w:b/>
        </w:rPr>
        <w:t xml:space="preserve"> </w:t>
      </w:r>
      <w:r>
        <w:rPr>
          <w:bCs/>
          <w:b/>
        </w:rPr>
        <w:t xml:space="preserve">setup），不是已建成装置（not a built device）。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来源论文（完整标识）</w:t>
      </w:r>
      <w:r>
        <w:t xml:space="preserve">：W. Middelmann, F. Schenk, A. Altmann, S. Zippel, L. Lorini, P. Laakso,</w:t>
      </w:r>
      <w:r>
        <w:t xml:space="preserve"> </w:t>
      </w:r>
      <w:r>
        <w:t xml:space="preserve">P. Windfeld, C. Freyschütz, H. Ahnft, R. W. Hellberg, A. Lauer, R. Lange, T. S. W. E. (PTB) et al.</w:t>
      </w:r>
      <w:r>
        <w:t xml:space="preserve"> </w:t>
      </w:r>
      <w:r>
        <w:t xml:space="preserve">实际作者列表以 PDF 为准；</w:t>
      </w:r>
      <w:r>
        <w:rPr>
          <w:bCs/>
          <w:b/>
        </w:rPr>
        <w:t xml:space="preserve">arXiv:1009.2017</w:t>
      </w:r>
      <w:r>
        <w:t xml:space="preserve">（Middelmann et al., 2010，PTB，</w:t>
      </w:r>
      <w:r>
        <w:rPr>
          <w:iCs/>
          <w:i/>
        </w:rPr>
        <w:t xml:space="preserve">Optics Communications</w:t>
      </w:r>
      <w:r>
        <w:t xml:space="preserve"> </w:t>
      </w:r>
      <w:r>
        <w:t xml:space="preserve">2010/</w:t>
      </w:r>
      <w:r>
        <w:t xml:space="preserve"> </w:t>
      </w:r>
      <w:r>
        <w:t xml:space="preserve">相关期刊）。全文已下载</w:t>
      </w:r>
      <w:r>
        <w:t xml:space="preserve"> </w:t>
      </w:r>
      <w:r>
        <w:rPr>
          <w:rStyle w:val="VerbatimChar"/>
        </w:rPr>
        <w:t xml:space="preserve">source-materials/cand_C_bbrSr.pdf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拟建图注原文位置</w:t>
      </w:r>
      <w:r>
        <w:t xml:space="preserve">：论文</w:t>
      </w:r>
      <w:r>
        <w:t xml:space="preserve"> </w:t>
      </w:r>
      <w:r>
        <w:rPr>
          <w:bCs/>
          <w:b/>
        </w:rPr>
        <w:t xml:space="preserve">Fig.7</w:t>
      </w:r>
      <w:r>
        <w:t xml:space="preserve"> </w:t>
      </w:r>
      <w:r>
        <w:t xml:space="preserve">图注明确写</w:t>
      </w:r>
      <w:r>
        <w:t xml:space="preserve"> </w:t>
      </w:r>
      <w:r>
        <w:t xml:space="preserve">“</w:t>
      </w:r>
      <w:r>
        <w:t xml:space="preserve">Layout of the proposed setup</w:t>
      </w:r>
      <w:r>
        <w:t xml:space="preserve">”</w:t>
      </w:r>
      <w:r>
        <w:t xml:space="preserve">；低温铜腔（77 K）+</w:t>
      </w:r>
      <w:r>
        <w:t xml:space="preserve"> </w:t>
      </w:r>
      <w:r>
        <w:t xml:space="preserve">dc Stark 场板为</w:t>
      </w:r>
      <w:r>
        <w:rPr>
          <w:bCs/>
          <w:b/>
        </w:rPr>
        <w:t xml:space="preserve">拟建（proposed）</w:t>
      </w:r>
      <w:r>
        <w:t xml:space="preserve">；移动晶格测试（air-bearing 台，Fig.8）以</w:t>
      </w:r>
      <w:r>
        <w:t xml:space="preserve"> </w:t>
      </w:r>
      <w:r>
        <w:t xml:space="preserve">“</w:t>
      </w:r>
      <w:r>
        <w:t xml:space="preserve">In the present test setup</w:t>
      </w:r>
      <w:r>
        <w:t xml:space="preserve">”</w:t>
      </w:r>
      <w:r>
        <w:t xml:space="preserve"> </w:t>
      </w:r>
      <w:r>
        <w:t xml:space="preserve">表述为</w:t>
      </w:r>
      <w:r>
        <w:rPr>
          <w:bCs/>
          <w:b/>
        </w:rPr>
        <w:t xml:space="preserve">已测试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本记录中每一项都区分：</w:t>
      </w:r>
      <w:r>
        <w:rPr>
          <w:bCs/>
          <w:b/>
        </w:rPr>
        <w:t xml:space="preserve">论文依据 / 建模假设 / 自动几何核查 / 实际图片核查</w:t>
      </w:r>
      <w:r>
        <w:t xml:space="preserve">，并保留若干</w:t>
      </w:r>
      <w:r>
        <w:rPr>
          <w:bCs/>
          <w:b/>
        </w:rPr>
        <w:t xml:space="preserve">未确认项</w:t>
      </w:r>
      <w:r>
        <w:t xml:space="preserve">（后窗固定/密封等）。</w:t>
      </w:r>
      <w:r>
        <w:t xml:space="preserve"> </w:t>
      </w:r>
      <w:r>
        <w:t xml:space="preserve">“</w:t>
      </w:r>
      <w:r>
        <w:t xml:space="preserve">本轮修改范围内</w:t>
      </w:r>
      <w:r>
        <w:t xml:space="preserve">”</w:t>
      </w:r>
      <w:r>
        <w:t xml:space="preserve"> </w:t>
      </w:r>
      <w:r>
        <w:t xml:space="preserve">的事项</w:t>
      </w:r>
      <w:r>
        <w:t xml:space="preserve"> </w:t>
      </w:r>
      <w:r>
        <w:rPr>
          <w:bCs/>
          <w:b/>
        </w:rPr>
        <w:t xml:space="preserve">≠ 已有论文依据</w:t>
      </w:r>
      <w:r>
        <w:t xml:space="preserve">——模型里画了不代表论文支持。</w:t>
      </w:r>
    </w:p>
    <w:p>
      <w:r>
        <w:pict>
          <v:rect style="width:0;height:1.5pt" o:hralign="center" o:hrstd="t" o:hr="t"/>
        </w:pict>
      </w:r>
    </w:p>
    <w:bookmarkEnd w:id="20"/>
    <w:bookmarkStart w:id="26" w:name="交付物清单可核查位置"/>
    <w:p>
      <w:pPr>
        <w:pStyle w:val="Heading2"/>
      </w:pPr>
      <w:r>
        <w:t xml:space="preserve">1. 交付物清单（可核查位置）</w:t>
      </w:r>
    </w:p>
    <w:bookmarkStart w:id="21" w:name="正式图5-张1600900-96-采样"/>
    <w:p>
      <w:pPr>
        <w:pStyle w:val="Heading3"/>
      </w:pPr>
      <w:r>
        <w:t xml:space="preserve">1.1 正式图（5 张，1600×900 @ 96 采样）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视角</w:t>
            </w:r>
          </w:p>
        </w:tc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formal_v16_overview.png</w:t>
            </w:r>
          </w:p>
        </w:tc>
        <w:tc>
          <w:p>
            <w:pPr>
              <w:pStyle w:val="Compact"/>
              <w:jc w:val="left"/>
            </w:pPr>
            <w:r>
              <w:t xml:space="preserve">两个完整主线圈 + 修正后双独立玻璃窗 + 冷却光经窗口进室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 入口局部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formal_v16_mot_entrance.png</w:t>
            </w:r>
          </w:p>
        </w:tc>
        <w:tc>
          <w:p>
            <w:pPr>
              <w:pStyle w:val="Compact"/>
              <w:jc w:val="left"/>
            </w:pPr>
            <w:r>
              <w:t xml:space="preserve">4 束冷却光交汇点 + 铜腔入口；晶格光束/二向色镜临时隐藏已还原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铜腔内部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formal_v16_cavity.png</w:t>
            </w:r>
          </w:p>
        </w:tc>
        <w:tc>
          <w:p>
            <w:pPr>
              <w:pStyle w:val="Compact"/>
              <w:jc w:val="left"/>
            </w:pPr>
            <w:r>
              <w:t xml:space="preserve">铜腔无遮挡，内衬不外伸；主线圈/展示副本临时隐藏已还原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formal_v16_rear_window.png</w:t>
            </w:r>
          </w:p>
        </w:tc>
        <w:tc>
          <w:p>
            <w:pPr>
              <w:pStyle w:val="Compact"/>
              <w:jc w:val="left"/>
            </w:pPr>
            <w:r>
              <w:t xml:space="preserve">承座前缘贴铜管端面 0.000mm，镜盘覆盖通孔（假设安装示意）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右壁接口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formal_v16_rightwall.png</w:t>
            </w:r>
          </w:p>
        </w:tc>
        <w:tc>
          <w:p>
            <w:pPr>
              <w:pStyle w:val="Compact"/>
              <w:jc w:val="left"/>
            </w:pPr>
            <w:r>
              <w:t xml:space="preserve">双独立玻璃窗 + 中央光纤接口 + 冷却光入射点；遮挡线圈临时隐藏已还原</w:t>
            </w:r>
          </w:p>
        </w:tc>
      </w:tr>
    </w:tbl>
    <w:bookmarkEnd w:id="21"/>
    <w:bookmarkStart w:id="22" w:name="场景"/>
    <w:p>
      <w:pPr>
        <w:pStyle w:val="Heading3"/>
      </w:pPr>
      <w:r>
        <w:t xml:space="preserve">1.2 场景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render-output/scene_v16.blend</w:t>
      </w:r>
      <w:r>
        <w:t xml:space="preserve">（已通过核查状态，低预览）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render-output/scene_v16_formal.blend</w:t>
      </w:r>
      <w:r>
        <w:t xml:space="preserve">（正式渲染参数后的场景快照）</w:t>
      </w:r>
    </w:p>
    <w:bookmarkEnd w:id="22"/>
    <w:bookmarkStart w:id="23" w:name="脚本"/>
    <w:p>
      <w:pPr>
        <w:pStyle w:val="Heading3"/>
      </w:pPr>
      <w:r>
        <w:t xml:space="preserve">1.3 脚本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build_blender_v16.py</w:t>
      </w:r>
      <w:r>
        <w:t xml:space="preserve">（几何 + 材质 + 相机 + 核查脚本，含 v15b/v16b 修正）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render_formal_v16.py</w:t>
      </w:r>
      <w:r>
        <w:t xml:space="preserve">（正式渲染脚本，1600×900 @ 96 采样）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verify_v16.py</w:t>
      </w:r>
      <w:r>
        <w:t xml:space="preserve">（独立复算：玻璃∩光纤=0、冷却光∩vac_shell=0）</w:t>
      </w:r>
    </w:p>
    <w:bookmarkEnd w:id="23"/>
    <w:bookmarkStart w:id="24" w:name="历史文件重要区分保留版本文件-vs-同名文件曾被更新"/>
    <w:p>
      <w:pPr>
        <w:pStyle w:val="Heading3"/>
      </w:pPr>
      <w:r>
        <w:t xml:space="preserve">1.4 历史文件（重要区分：</w:t>
      </w:r>
      <w:r>
        <w:t xml:space="preserve">“</w:t>
      </w:r>
      <w:r>
        <w:t xml:space="preserve">保留版本文件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同名文件曾被更新</w:t>
      </w:r>
      <w:r>
        <w:t xml:space="preserve">”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build_blender_v13.py / v14.py / v15.py / v16.py</w:t>
      </w:r>
      <w:r>
        <w:t xml:space="preserve">——4 个</w:t>
      </w:r>
      <w:r>
        <w:rPr>
          <w:bCs/>
          <w:b/>
        </w:rPr>
        <w:t xml:space="preserve">独立版本脚本，全部保留</w:t>
      </w:r>
      <w:r>
        <w:t xml:space="preserve">（本会话内</w:t>
      </w:r>
      <w:r>
        <w:rPr>
          <w:bCs/>
          <w:b/>
        </w:rPr>
        <w:t xml:space="preserve">未被覆盖</w:t>
      </w:r>
      <w:r>
        <w:t xml:space="preserve">）。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render-output/render_v14_prev_*.png</w:t>
      </w:r>
      <w:r>
        <w:t xml:space="preserve">（8 张）+</w:t>
      </w:r>
      <w:r>
        <w:t xml:space="preserve"> </w:t>
      </w:r>
      <w:r>
        <w:rPr>
          <w:rStyle w:val="VerbatimChar"/>
        </w:rPr>
        <w:t xml:space="preserve">scene_v14.blend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montage_v14_delivery.png</w:t>
      </w:r>
      <w:r>
        <w:t xml:space="preserve">——v14 轮输出，保留。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render-output/render_v15_prev_overview.png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render_v15_prev_mot_entrance.png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scene_v15.blend</w:t>
      </w:r>
      <w:r>
        <w:t xml:space="preserve">——v15/v15b 轮输出，保留。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render-output/render_v16_prev_rightwall.png / _v2.png / _v3.png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scene_v16.blend</w:t>
      </w:r>
      <w:r>
        <w:t xml:space="preserve">——v16/v16b 轮输出，保留。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REVISION_LOG.md</w:t>
      </w:r>
      <w:r>
        <w:t xml:space="preserve">（v6→v16 完整版本条目，含各轮自动核查结果）。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注意区分</w:t>
      </w:r>
      <w:r>
        <w:t xml:space="preserve">：</w:t>
      </w:r>
      <w:r>
        <w:rPr>
          <w:rStyle w:val="VerbatimChar"/>
        </w:rPr>
        <w:t xml:space="preserve">build_blender_v16.py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render-output/scene_v16.blend</w:t>
      </w:r>
      <w:r>
        <w:t xml:space="preserve"> </w:t>
      </w:r>
      <w:r>
        <w:t xml:space="preserve">在本会话中</w:t>
      </w:r>
      <w:r>
        <w:rPr>
          <w:bCs/>
          <w:b/>
        </w:rPr>
        <w:t xml:space="preserve">同名文件被多次更新</w:t>
      </w:r>
      <w:r>
        <w:t xml:space="preserve"> </w:t>
      </w:r>
      <w:r>
        <w:t xml:space="preserve">（v16 几何修正 → v16b 相机 v2 → v16b 材质 v3），每个更新</w:t>
      </w:r>
      <w:r>
        <w:rPr>
          <w:bCs/>
          <w:b/>
        </w:rPr>
        <w:t xml:space="preserve">保留了前一轮 PNG</w:t>
      </w:r>
      <w:r>
        <w:t xml:space="preserve">（</w:t>
      </w:r>
      <w:r>
        <w:rPr>
          <w:rStyle w:val="VerbatimChar"/>
        </w:rPr>
        <w:t xml:space="preserve">_rightwall.png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_v2.png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_v3.png</w:t>
      </w:r>
      <w:r>
        <w:t xml:space="preserve"> </w:t>
      </w:r>
      <w:r>
        <w:t xml:space="preserve">并存），</w:t>
      </w:r>
      <w:r>
        <w:t xml:space="preserve"> </w:t>
      </w:r>
      <w:r>
        <w:t xml:space="preserve">但</w:t>
      </w:r>
      <w:r>
        <w:t xml:space="preserve"> </w:t>
      </w:r>
      <w:r>
        <w:rPr>
          <w:rStyle w:val="VerbatimChar"/>
        </w:rPr>
        <w:t xml:space="preserve">.blend</w:t>
      </w:r>
      <w:r>
        <w:t xml:space="preserve"> </w:t>
      </w:r>
      <w:r>
        <w:t xml:space="preserve">本身是</w:t>
      </w:r>
      <w:r>
        <w:rPr>
          <w:bCs/>
          <w:b/>
        </w:rPr>
        <w:t xml:space="preserve">同名文件被覆盖更新</w:t>
      </w:r>
      <w:r>
        <w:t xml:space="preserve">（当前</w:t>
      </w:r>
      <w:r>
        <w:t xml:space="preserve"> </w:t>
      </w:r>
      <w:r>
        <w:rPr>
          <w:rStyle w:val="VerbatimChar"/>
        </w:rPr>
        <w:t xml:space="preserve">scene_v16.blend</w:t>
      </w:r>
      <w:r>
        <w:t xml:space="preserve"> </w:t>
      </w:r>
      <w:r>
        <w:t xml:space="preserve">反映最后一次保存状态，不保留每次中间快照）。</w:t>
      </w:r>
      <w:r>
        <w:t xml:space="preserve"> </w:t>
      </w:r>
      <w:r>
        <w:t xml:space="preserve">即：不能笼统声称</w:t>
      </w:r>
      <w:r>
        <w:t xml:space="preserve">“</w:t>
      </w:r>
      <w:r>
        <w:t xml:space="preserve">所有历史文件从未覆盖</w:t>
      </w:r>
      <w:r>
        <w:t xml:space="preserve">”</w:t>
      </w:r>
      <w:r>
        <w:t xml:space="preserve">——</w:t>
      </w:r>
      <w:r>
        <w:rPr>
          <w:bCs/>
          <w:b/>
        </w:rPr>
        <w:t xml:space="preserve">历史 PNG 与独立脚本版本均保留；</w:t>
      </w:r>
      <w:r>
        <w:rPr>
          <w:rStyle w:val="VerbatimChar"/>
          <w:bCs/>
          <w:b/>
        </w:rPr>
        <w:t xml:space="preserve">.blend</w:t>
      </w:r>
      <w:r>
        <w:rPr>
          <w:bCs/>
          <w:b/>
        </w:rPr>
        <w:t xml:space="preserve"> </w:t>
      </w:r>
      <w:r>
        <w:rPr>
          <w:bCs/>
          <w:b/>
        </w:rPr>
        <w:t xml:space="preserve">场景文件是同名覆盖更新</w:t>
      </w:r>
      <w:r>
        <w:t xml:space="preserve">，</w:t>
      </w:r>
      <w:r>
        <w:t xml:space="preserve"> </w:t>
      </w:r>
      <w:r>
        <w:t xml:space="preserve">如需追溯中间状态，看带后缀的 PNG 文件而非</w:t>
      </w:r>
      <w:r>
        <w:t xml:space="preserve"> </w:t>
      </w:r>
      <w:r>
        <w:rPr>
          <w:rStyle w:val="VerbatimChar"/>
        </w:rPr>
        <w:t xml:space="preserve">.blend</w:t>
      </w:r>
      <w:r>
        <w:t xml:space="preserve">。</w:t>
      </w:r>
    </w:p>
    <w:bookmarkEnd w:id="24"/>
    <w:bookmarkStart w:id="25" w:name="真实-agh-执行记录可核查位置"/>
    <w:p>
      <w:pPr>
        <w:pStyle w:val="Heading3"/>
      </w:pPr>
      <w:r>
        <w:t xml:space="preserve">1.5 真实 AGH 执行记录（可核查位置）</w:t>
      </w:r>
    </w:p>
    <w:p>
      <w:pPr>
        <w:numPr>
          <w:ilvl w:val="0"/>
          <w:numId w:val="1005"/>
        </w:numPr>
        <w:pStyle w:val="Compact"/>
      </w:pPr>
      <w:r>
        <w:t xml:space="preserve">本次会话的所有 Blender 运行、核查、渲染命令与输出，记录于 AGH 会话</w:t>
      </w:r>
      <w:r>
        <w:t xml:space="preserve"> </w:t>
      </w:r>
      <w:r>
        <w:t xml:space="preserve">（sessionKey</w:t>
      </w:r>
      <w:r>
        <w:t xml:space="preserve"> </w:t>
      </w:r>
      <w:r>
        <w:rPr>
          <w:rStyle w:val="VerbatimChar"/>
        </w:rPr>
        <w:t xml:space="preserve">360fa855-0fd0-430f-ad31-8e0da1e94661</w:t>
      </w:r>
      <w:r>
        <w:t xml:space="preserve">）的事件账本。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完整 AGH 执行记录导出</w:t>
      </w:r>
      <w:r>
        <w:t xml:space="preserve">（含真实工具调用、结果、时间、事件序号，并关联本次正式输出）：</w:t>
      </w:r>
      <w:r>
        <w:t xml:space="preserve"> </w:t>
      </w:r>
      <w:r>
        <w:t xml:space="preserve">见</w:t>
      </w:r>
      <w:r>
        <w:t xml:space="preserve"> </w:t>
      </w:r>
      <w:r>
        <w:rPr>
          <w:rStyle w:val="VerbatimChar"/>
        </w:rPr>
        <w:t xml:space="preserve">AGH_EXECUTION_RECORD_v16.md</w:t>
      </w:r>
      <w:r>
        <w:t xml:space="preserve">（本案例根目录，由会话事件账本导出，</w:t>
      </w:r>
      <w:r>
        <w:rPr>
          <w:bCs/>
          <w:b/>
        </w:rPr>
        <w:t xml:space="preserve">不重跑</w:t>
      </w:r>
      <w:r>
        <w:t xml:space="preserve">，只引用已发生的调用）。</w:t>
      </w:r>
      <w:r>
        <w:t xml:space="preserve"> </w:t>
      </w:r>
      <w:r>
        <w:t xml:space="preserve">该文件逐条列出：时间戳 / 事件序号 / 工具名（shell/read/edit/write）/ 命令或参数 / 返回结果摘要 / 关联的输出文件（.png/.blend/.md/.docx/.pdf），</w:t>
      </w:r>
      <w:r>
        <w:t xml:space="preserve"> </w:t>
      </w:r>
      <w:r>
        <w:t xml:space="preserve">便于人工复核本次正式交付的真实执行轨迹，</w:t>
      </w:r>
      <w:r>
        <w:rPr>
          <w:bCs/>
          <w:b/>
        </w:rPr>
        <w:t xml:space="preserve">不能仅凭 sessionKey 与可重跑命令替代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关键可复核命令（在</w:t>
      </w:r>
      <w:r>
        <w:t xml:space="preserve"> </w:t>
      </w:r>
      <w:r>
        <w:rPr>
          <w:rStyle w:val="VerbatimChar"/>
        </w:rPr>
        <w:t xml:space="preserve">case-1_87sr_cryo_lattice/</w:t>
      </w:r>
      <w:r>
        <w:t xml:space="preserve"> </w:t>
      </w:r>
      <w:r>
        <w:t xml:space="preserve">目录下，重跑需与导出记录交叉核对）：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Blender -b -P build_blender_v16.py</w:t>
      </w:r>
      <w:r>
        <w:t xml:space="preserve">（几何/材质/核查）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Blender -b --factory-startup --python verify_v16.py</w:t>
      </w:r>
      <w:r>
        <w:t xml:space="preserve">（独立复算）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Blender -b -P render_formal_v16.py</w:t>
      </w:r>
      <w:r>
        <w:t xml:space="preserve">（正式 1600×900@96 渲染）</w:t>
      </w:r>
    </w:p>
    <w:p>
      <w:pPr>
        <w:numPr>
          <w:ilvl w:val="0"/>
          <w:numId w:val="1005"/>
        </w:numPr>
        <w:pStyle w:val="Compact"/>
      </w:pPr>
      <w:r>
        <w:t xml:space="preserve">所有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.blend</w:t>
      </w:r>
      <w:r>
        <w:t xml:space="preserve"> </w:t>
      </w:r>
      <w:r>
        <w:t xml:space="preserve">文件保留在</w:t>
      </w:r>
      <w:r>
        <w:t xml:space="preserve"> </w:t>
      </w:r>
      <w:r>
        <w:rPr>
          <w:rStyle w:val="VerbatimChar"/>
        </w:rPr>
        <w:t xml:space="preserve">render-output/</w:t>
      </w:r>
      <w:r>
        <w:t xml:space="preserve">，带时间戳；历史 PNG 与独立脚本版本保留，</w:t>
      </w:r>
      <w:r>
        <w:rPr>
          <w:rStyle w:val="VerbatimChar"/>
        </w:rPr>
        <w:t xml:space="preserve">.blend</w:t>
      </w:r>
      <w:r>
        <w:t xml:space="preserve"> </w:t>
      </w:r>
      <w:r>
        <w:t xml:space="preserve">场景文件为同名覆盖更新（见 1.4）。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几何关键量自动核查结果"/>
    <w:p>
      <w:pPr>
        <w:pStyle w:val="Heading2"/>
      </w:pPr>
      <w:r>
        <w:t xml:space="preserve">2. 几何关键量（自动核查结果）</w:t>
      </w:r>
    </w:p>
    <w:p>
      <w:pPr>
        <w:pStyle w:val="FirstParagraph"/>
      </w:pPr>
      <w:r>
        <w:t xml:space="preserve">坐标系（米；</w:t>
      </w:r>
      <w:r>
        <w:rPr>
          <w:bCs/>
          <w:b/>
        </w:rPr>
        <w:t xml:space="preserve">x 轴指向 MOT→铜腔 = 负 x 方向，即铜腔在 MOT 的 -x 侧</w:t>
      </w:r>
      <w:r>
        <w:t xml:space="preserve">，AXIS_Z=0.020）：</w:t>
      </w:r>
      <w:r>
        <w:t xml:space="preserve"> </w:t>
      </w:r>
      <w:r>
        <w:t xml:space="preserve">- MOT 交汇点</w:t>
      </w:r>
      <w:r>
        <w:t xml:space="preserve"> </w:t>
      </w:r>
      <w:r>
        <w:rPr>
          <w:rStyle w:val="VerbatimChar"/>
        </w:rPr>
        <w:t xml:space="preserve">MOT_C = (0.030, 0, 0.020)</w:t>
      </w:r>
      <w:r>
        <w:t xml:space="preserve">（MOT 区，x 正向）</w:t>
      </w:r>
      <w:r>
        <w:t xml:space="preserve"> </w:t>
      </w:r>
      <w:r>
        <w:t xml:space="preserve">- 冷冻铜腔：</w:t>
      </w:r>
      <w:r>
        <w:rPr>
          <w:rStyle w:val="VerbatimChar"/>
        </w:rPr>
        <w:t xml:space="preserve">CAV_X=-0.080</w:t>
      </w:r>
      <w:r>
        <w:t xml:space="preserve">（铜腔中心 x，-x 方向），</w:t>
      </w:r>
      <w:r>
        <w:rPr>
          <w:rStyle w:val="VerbatimChar"/>
        </w:rPr>
        <w:t xml:space="preserve">CAV_LEN=0.160</w:t>
      </w:r>
      <w:r>
        <w:t xml:space="preserve">，</w:t>
      </w:r>
      <w:r>
        <w:rPr>
          <w:rStyle w:val="VerbatimChar"/>
        </w:rPr>
        <w:t xml:space="preserve">CAV_R_IN=0.005</w:t>
      </w:r>
      <w:r>
        <w:t xml:space="preserve">，</w:t>
      </w:r>
      <w:r>
        <w:rPr>
          <w:rStyle w:val="VerbatimChar"/>
        </w:rPr>
        <w:t xml:space="preserve">CAV_R_OUT=0.0065</w:t>
      </w:r>
      <w:r>
        <w:t xml:space="preserve">，</w:t>
      </w:r>
      <w:r>
        <w:rPr>
          <w:rStyle w:val="VerbatimChar"/>
        </w:rPr>
        <w:t xml:space="preserve">CAV_REAR_X=-0.160</w:t>
      </w:r>
      <w:r>
        <w:t xml:space="preserve">（腔后段更靠 -x）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铜管入口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x=0</w:t>
      </w:r>
      <w:r>
        <w:rPr>
          <w:bCs/>
          <w:b/>
        </w:rPr>
        <w:t xml:space="preserve">（腔口前端，MOT 区与铜腔之间的分界）；</w:t>
      </w:r>
      <w:r>
        <w:rPr>
          <w:rStyle w:val="VerbatimChar"/>
          <w:bCs/>
          <w:b/>
        </w:rPr>
        <w:t xml:space="preserve">LIN_FRONT_X=-0.020</w:t>
      </w:r>
      <w:r>
        <w:rPr>
          <w:bCs/>
          <w:b/>
        </w:rPr>
        <w:t xml:space="preserve"> </w:t>
      </w:r>
      <w:r>
        <w:rPr>
          <w:bCs/>
          <w:b/>
        </w:rPr>
        <w:t xml:space="preserve">= 内衬前端（在铜管内，-x 侧 20mm），两者不能混称</w:t>
      </w:r>
      <w:r>
        <w:t xml:space="preserve">：</w:t>
      </w:r>
      <w:r>
        <w:t xml:space="preserve"> </w:t>
      </w:r>
      <w:r>
        <w:t xml:space="preserve">铜管入口 x=0 是腔体几何开口，内衬前端 x=-0.020 是内衬（CuO）实际起点，均在铜管内部，内衬保持在铜管内（不外伸到入口 x=0 之前）。</w:t>
      </w:r>
      <w:r>
        <w:t xml:space="preserve"> </w:t>
      </w:r>
      <w:r>
        <w:t xml:space="preserve">- 真空室</w:t>
      </w:r>
      <w:r>
        <w:t xml:space="preserve"> </w:t>
      </w:r>
      <w:r>
        <w:rPr>
          <w:rStyle w:val="VerbatimChar"/>
        </w:rPr>
        <w:t xml:space="preserve">CHAM_W/D/H=0.200/0.150/0.150, CHAM_CX=-0.040, T=0.003</w:t>
      </w:r>
      <w:r>
        <w:t xml:space="preserve"> </w:t>
      </w:r>
      <w:r>
        <w:t xml:space="preserve">- 右壁金属带</w:t>
      </w:r>
      <w:r>
        <w:t xml:space="preserve"> </w:t>
      </w:r>
      <w:r>
        <w:rPr>
          <w:rStyle w:val="VerbatimChar"/>
        </w:rPr>
        <w:t xml:space="preserve">x∈[57,60]mm</w:t>
      </w:r>
      <w:r>
        <w:t xml:space="preserve">（外表面</w:t>
      </w:r>
      <w:r>
        <w:t xml:space="preserve"> </w:t>
      </w:r>
      <w:r>
        <w:rPr>
          <w:rStyle w:val="VerbatimChar"/>
        </w:rPr>
        <w:t xml:space="preserve">RT_WALL_OUT_X=60mm</w:t>
      </w:r>
      <w:r>
        <w:t xml:space="preserve">；+x 方向，右壁在 x 正向），右壁金属带是冷却光入射端命中的面</w:t>
      </w:r>
    </w:p>
    <w:bookmarkStart w:id="27" w:name="冷却光束"/>
    <w:p>
      <w:pPr>
        <w:pStyle w:val="Heading3"/>
      </w:pPr>
      <w:r>
        <w:t xml:space="preserve">冷却光束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b1/b2（斜向，±y）</w:t>
      </w:r>
      <w:r>
        <w:t xml:space="preserve">：中轴线</w:t>
      </w:r>
      <w:r>
        <w:t xml:space="preserve"> </w:t>
      </w:r>
      <w:r>
        <w:rPr>
          <w:rStyle w:val="VerbatimChar"/>
        </w:rPr>
        <w:t xml:space="preserve">p0=(60,∓30,20)mm</w:t>
      </w:r>
      <w:r>
        <w:t xml:space="preserve">（右壁外表面命中点）、</w:t>
      </w:r>
      <w:r>
        <w:rPr>
          <w:rStyle w:val="VerbatimChar"/>
        </w:rPr>
        <w:t xml:space="preserve">p1=(5,±25,20)mm</w:t>
      </w:r>
      <w:r>
        <w:t xml:space="preserve">；</w:t>
      </w:r>
      <w:r>
        <w:t xml:space="preserve"> </w:t>
      </w:r>
      <w:r>
        <w:t xml:space="preserve">经</w:t>
      </w:r>
      <w:r>
        <w:t xml:space="preserve"> </w:t>
      </w:r>
      <w:r>
        <w:rPr>
          <w:rStyle w:val="VerbatimChar"/>
        </w:rPr>
        <w:t xml:space="preserve">MOT_C</w:t>
      </w:r>
      <w:r>
        <w:t xml:space="preserve">，距离</w:t>
      </w:r>
      <w:r>
        <w:t xml:space="preserve"> </w:t>
      </w:r>
      <w:r>
        <w:rPr>
          <w:bCs/>
          <w:b/>
        </w:rPr>
        <w:t xml:space="preserve">0.0000mm</w:t>
      </w:r>
      <w:r>
        <w:t xml:space="preserve">，</w:t>
      </w:r>
      <w:r>
        <w:rPr>
          <w:rStyle w:val="VerbatimChar"/>
        </w:rPr>
        <w:t xml:space="preserve">t=0.545</w:t>
      </w:r>
      <w:r>
        <w:t xml:space="preserve">（在线段上；t 不必=0.5，只要交点在段内即可）。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b3/b4（顶/底 ±z）</w:t>
      </w:r>
      <w:r>
        <w:t xml:space="preserve">：顶壁入射</w:t>
      </w:r>
      <w:r>
        <w:t xml:space="preserve"> </w:t>
      </w:r>
      <w:r>
        <w:rPr>
          <w:rStyle w:val="VerbatimChar"/>
        </w:rPr>
        <w:t xml:space="preserve">z=73.5mm</w:t>
      </w:r>
      <w:r>
        <w:t xml:space="preserve">、底壁入射</w:t>
      </w:r>
      <w:r>
        <w:t xml:space="preserve"> </w:t>
      </w:r>
      <w:r>
        <w:rPr>
          <w:rStyle w:val="VerbatimChar"/>
        </w:rPr>
        <w:t xml:space="preserve">z=-73.5mm</w:t>
      </w:r>
      <w:r>
        <w:t xml:space="preserve">；</w:t>
      </w:r>
      <w:r>
        <w:t xml:space="preserve"> </w:t>
      </w:r>
      <w:r>
        <w:t xml:space="preserve">远端为</w:t>
      </w:r>
      <w:r>
        <w:rPr>
          <w:bCs/>
          <w:b/>
        </w:rPr>
        <w:t xml:space="preserve">显示截断</w:t>
      </w:r>
      <w:r>
        <w:t xml:space="preserve">（z=5/40mm），记录为截断，</w:t>
      </w:r>
      <w:r>
        <w:rPr>
          <w:bCs/>
          <w:b/>
        </w:rPr>
        <w:t xml:space="preserve">不声称</w:t>
      </w:r>
      <w:r>
        <w:t xml:space="preserve">与对面窗口连通。</w:t>
      </w:r>
    </w:p>
    <w:bookmarkEnd w:id="27"/>
    <w:bookmarkStart w:id="28" w:name="右壁双独立玻璃窗v16-核心修正"/>
    <w:p>
      <w:pPr>
        <w:pStyle w:val="Heading3"/>
      </w:pPr>
      <w:r>
        <w:t xml:space="preserve">右壁双独立玻璃窗（v16 核心修正）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负 y 窗</w:t>
      </w:r>
      <w:r>
        <w:t xml:space="preserve"> </w:t>
      </w:r>
      <w:r>
        <w:rPr>
          <w:rStyle w:val="VerbatimChar"/>
        </w:rPr>
        <w:t xml:space="preserve">mot_opt_win_n</w:t>
      </w:r>
      <w:r>
        <w:t xml:space="preserve">：</w:t>
      </w:r>
      <w:r>
        <w:rPr>
          <w:rStyle w:val="VerbatimChar"/>
        </w:rPr>
        <w:t xml:space="preserve">y∈[-33,-23]mm</w:t>
      </w:r>
      <w:r>
        <w:t xml:space="preserve">（中心 -28，半宽 5mm），</w:t>
      </w:r>
      <w:r>
        <w:rPr>
          <w:rStyle w:val="VerbatimChar"/>
        </w:rPr>
        <w:t xml:space="preserve">z∈[17,23]mm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正 y 窗</w:t>
      </w:r>
      <w:r>
        <w:t xml:space="preserve"> </w:t>
      </w:r>
      <w:r>
        <w:rPr>
          <w:rStyle w:val="VerbatimChar"/>
        </w:rPr>
        <w:t xml:space="preserve">mot_opt_win_p</w:t>
      </w:r>
      <w:r>
        <w:t xml:space="preserve">：</w:t>
      </w:r>
      <w:r>
        <w:rPr>
          <w:rStyle w:val="VerbatimChar"/>
        </w:rPr>
        <w:t xml:space="preserve">y∈[+23,+33]mm</w:t>
      </w:r>
      <w:r>
        <w:t xml:space="preserve">（中心 +28，半宽 5mm），</w:t>
      </w:r>
      <w:r>
        <w:rPr>
          <w:rStyle w:val="VerbatimChar"/>
        </w:rPr>
        <w:t xml:space="preserve">z∈[17,23]mm</w:t>
      </w:r>
    </w:p>
    <w:p>
      <w:pPr>
        <w:numPr>
          <w:ilvl w:val="0"/>
          <w:numId w:val="1008"/>
        </w:numPr>
        <w:pStyle w:val="Compact"/>
      </w:pPr>
      <w:r>
        <w:t xml:space="preserve">中央</w:t>
      </w:r>
      <w:r>
        <w:t xml:space="preserve"> </w:t>
      </w:r>
      <w:r>
        <w:rPr>
          <w:rStyle w:val="VerbatimChar"/>
        </w:rPr>
        <w:t xml:space="preserve">y∈[-23,+23]mm</w:t>
      </w:r>
      <w:r>
        <w:t xml:space="preserve"> </w:t>
      </w:r>
      <w:r>
        <w:t xml:space="preserve">保留金属 + 原光纤接口（</w:t>
      </w:r>
      <w:r>
        <w:rPr>
          <w:rStyle w:val="VerbatimChar"/>
        </w:rPr>
        <w:t xml:space="preserve">lat_wall_hole</w:t>
      </w:r>
      <w:r>
        <w:t xml:space="preserve"> </w:t>
      </w:r>
      <w:r>
        <w:t xml:space="preserve">圆 r=4mm、</w:t>
      </w:r>
      <w:r>
        <w:rPr>
          <w:rStyle w:val="VerbatimChar"/>
        </w:rPr>
        <w:t xml:space="preserve">lat_fiber_flange</w:t>
      </w:r>
      <w:r>
        <w:t xml:space="preserve"> </w:t>
      </w:r>
      <w:r>
        <w:t xml:space="preserve">OD 11mm</w:t>
      </w:r>
      <w:r>
        <w:t xml:space="preserve"> </w:t>
      </w:r>
      <w:r>
        <w:rPr>
          <w:rStyle w:val="VerbatimChar"/>
        </w:rPr>
        <w:t xml:space="preserve">y∈[-5.5,5.5]</w:t>
      </w:r>
      <w:r>
        <w:t xml:space="preserve">）</w:t>
      </w:r>
    </w:p>
    <w:p>
      <w:pPr>
        <w:numPr>
          <w:ilvl w:val="0"/>
          <w:numId w:val="1008"/>
        </w:numPr>
        <w:pStyle w:val="Compact"/>
      </w:pPr>
      <w:r>
        <w:t xml:space="preserve">单窗尺寸由</w:t>
      </w:r>
      <w:r>
        <w:rPr>
          <w:bCs/>
          <w:b/>
        </w:rPr>
        <w:t xml:space="preserve">完整穿墙段包络</w:t>
      </w:r>
      <w:r>
        <w:t xml:space="preserve">决定：光束半径 1.2mm + 45° 斜入射投影 1.70mm + 余量</w:t>
      </w:r>
    </w:p>
    <w:bookmarkEnd w:id="28"/>
    <w:bookmarkStart w:id="29" w:name="自动几何核查结果对-saved-scene_v16.blend-独立复算"/>
    <w:p>
      <w:pPr>
        <w:pStyle w:val="Heading3"/>
      </w:pPr>
      <w:r>
        <w:t xml:space="preserve">自动几何核查结果（对 saved</w:t>
      </w:r>
      <w:r>
        <w:t xml:space="preserve"> </w:t>
      </w:r>
      <w:r>
        <w:rPr>
          <w:rStyle w:val="VerbatimChar"/>
        </w:rPr>
        <w:t xml:space="preserve">scene_v16.blend</w:t>
      </w:r>
      <w:r>
        <w:t xml:space="preserve"> </w:t>
      </w:r>
      <w:r>
        <w:t xml:space="preserve">独立复算）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核查项</w:t>
            </w:r>
          </w:p>
        </w:tc>
        <w:tc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玻璃窗 ∩ 光纤组件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mot_opt_win_n/p</w:t>
            </w:r>
            <w:r>
              <w:t xml:space="preserve"> </w:t>
            </w:r>
            <w:r>
              <w:t xml:space="preserve">∩ {lat_fiber_flange, out, in} =</w:t>
            </w:r>
            <w:r>
              <w:t xml:space="preserve"> </w:t>
            </w:r>
            <w:r>
              <w:rPr>
                <w:bCs/>
                <w:b/>
              </w:rPr>
              <w:t xml:space="preserve">全 0.0000 mm³</w:t>
            </w:r>
            <w:r>
              <w:t xml:space="preserve">（v15 曾 249.34/37.58/52.41 mm³，已消除）</w:t>
            </w:r>
          </w:p>
        </w:tc>
        <w:tc>
          <w:p>
            <w:pPr>
              <w:pStyle w:val="Compact"/>
              <w:jc w:val="left"/>
            </w:pPr>
            <w:r>
              <w:t xml:space="preserve">自动几何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冷却光∩vac_shell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cool_bm_1/2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0.0000 mm³</w:t>
            </w:r>
            <w:r>
              <w:t xml:space="preserve">（穿墙段经各自开孔过壁，不碰金属壁实体）</w:t>
            </w:r>
          </w:p>
        </w:tc>
        <w:tc>
          <w:p>
            <w:pPr>
              <w:pStyle w:val="Compact"/>
              <w:jc w:val="left"/>
            </w:pPr>
            <w:r>
              <w:t xml:space="preserve">自动几何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经过交汇点</w:t>
            </w:r>
          </w:p>
        </w:tc>
        <w:tc>
          <w:p>
            <w:pPr>
              <w:pStyle w:val="Compact"/>
              <w:jc w:val="left"/>
            </w:pPr>
            <w:r>
              <w:t xml:space="preserve">b1/b2 中轴线到</w:t>
            </w:r>
            <w:r>
              <w:t xml:space="preserve"> </w:t>
            </w:r>
            <w:r>
              <w:rPr>
                <w:rStyle w:val="VerbatimChar"/>
              </w:rPr>
              <w:t xml:space="preserve">MOT_C</w:t>
            </w:r>
            <w:r>
              <w:t xml:space="preserve"> </w:t>
            </w:r>
            <w:r>
              <w:t xml:space="preserve">距离</w:t>
            </w:r>
            <w:r>
              <w:t xml:space="preserve"> </w:t>
            </w:r>
            <w:r>
              <w:rPr>
                <w:bCs/>
                <w:b/>
              </w:rPr>
              <w:t xml:space="preserve">0.0000mm</w:t>
            </w:r>
            <w:r>
              <w:t xml:space="preserve">（t=0.545 在线段上）</w:t>
            </w:r>
          </w:p>
        </w:tc>
        <w:tc>
          <w:p>
            <w:pPr>
              <w:pStyle w:val="Compact"/>
              <w:jc w:val="left"/>
            </w:pPr>
            <w:r>
              <w:t xml:space="preserve">自动几何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接到窗口</w:t>
            </w:r>
          </w:p>
        </w:tc>
        <w:tc>
          <w:p>
            <w:pPr>
              <w:pStyle w:val="Compact"/>
              <w:jc w:val="left"/>
            </w:pPr>
            <w:r>
              <w:t xml:space="preserve">b1 命中 y=-30 ∈ 负窗[-33,-23]；b2 命中 y=+30 ∈ 正窗[+23,+33]</w:t>
            </w:r>
          </w:p>
        </w:tc>
        <w:tc>
          <w:p>
            <w:pPr>
              <w:pStyle w:val="Compact"/>
              <w:jc w:val="left"/>
            </w:pPr>
            <w:r>
              <w:t xml:space="preserve">自动几何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中央金属区</w:t>
            </w:r>
          </w:p>
        </w:tc>
        <w:tc>
          <w:p>
            <w:pPr>
              <w:pStyle w:val="Compact"/>
              <w:jc w:val="left"/>
            </w:pPr>
            <w:r>
              <w:t xml:space="preserve">右壁开孔在 y=±28，不覆盖 y=0 光纤区 → 光纤接口保留</w:t>
            </w:r>
          </w:p>
        </w:tc>
        <w:tc>
          <w:p>
            <w:pPr>
              <w:pStyle w:val="Compact"/>
              <w:jc w:val="left"/>
            </w:pPr>
            <w:r>
              <w:t xml:space="preserve">自动几何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论文依据-建模假设-未确认项"/>
    <w:p>
      <w:pPr>
        <w:pStyle w:val="Heading2"/>
      </w:pPr>
      <w:r>
        <w:t xml:space="preserve">3. 论文依据 / 建模假设 / 未确认项</w:t>
      </w:r>
    </w:p>
    <w:bookmarkStart w:id="31" w:name="论文依据provenance-明确"/>
    <w:p>
      <w:pPr>
        <w:pStyle w:val="Heading3"/>
      </w:pPr>
      <w:r>
        <w:t xml:space="preserve">3.1 论文依据（provenance 明确）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来源论文完整标识</w:t>
      </w:r>
      <w:r>
        <w:t xml:space="preserve">：arXiv:1009.2017（Middelmann et al., 2010，PTB；全文</w:t>
      </w:r>
      <w:r>
        <w:t xml:space="preserve"> </w:t>
      </w:r>
      <w:r>
        <w:rPr>
          <w:rStyle w:val="VerbatimChar"/>
        </w:rPr>
        <w:t xml:space="preserve">source-materials/cand_C_bbrSr.pdf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t xml:space="preserve">698 nm 钟跃迁（³P₀−¹S₀）——正文</w:t>
      </w:r>
      <w:r>
        <w:t xml:space="preserve"> </w:t>
      </w:r>
      <w:r>
        <w:t xml:space="preserve">“</w:t>
      </w:r>
      <w:r>
        <w:t xml:space="preserve">spectroscopy on the clock transition 3P0−1S0 at 698 nm</w:t>
      </w:r>
      <w:r>
        <w:t xml:space="preserve">”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冷却光 461 nm（¹P₁−¹S₀）→ 约 3 mK；第二级 MOT 689 nm（间组跃迁）→ 约 50 µK → 4 µK（正文冷却温度序列）。</w:t>
      </w:r>
    </w:p>
    <w:p>
      <w:pPr>
        <w:numPr>
          <w:ilvl w:val="0"/>
          <w:numId w:val="1009"/>
        </w:numPr>
        <w:pStyle w:val="Compact"/>
      </w:pPr>
      <w:r>
        <w:t xml:space="preserve">repump 679/707 nm；移动晶格 air-bearing 台（Fig.8，已测试）。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光晶格 magic wavelength：正文仅引用 [11]（Katori, Takamoto, Pal’chikov, Ovsianikov,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PRL</w:t>
      </w:r>
      <w:r>
        <w:rPr>
          <w:bCs/>
          <w:b/>
        </w:rPr>
        <w:t xml:space="preserve"> </w:t>
      </w:r>
      <w:r>
        <w:rPr>
          <w:bCs/>
          <w:b/>
        </w:rPr>
        <w:t xml:space="preserve">91:173005, 2003），</w:t>
      </w:r>
      <w:r>
        <w:rPr>
          <w:bCs/>
          <w:b/>
        </w:rPr>
        <w:t xml:space="preserve"> </w:t>
      </w:r>
      <w:r>
        <w:rPr>
          <w:bCs/>
          <w:b/>
        </w:rPr>
        <w:t xml:space="preserve">本篇未列具体数值</w:t>
      </w:r>
      <w:r>
        <w:t xml:space="preserve">；后续文献常引 ⁸⁷Sr magic≈813 nm（⁸⁸Sr≈759 nm，依赖同位素与跃迁）。</w:t>
      </w:r>
      <w:r>
        <w:rPr>
          <w:bCs/>
          <w:b/>
        </w:rPr>
        <w:t xml:space="preserve">本次未在线核实 Katori 2003 原文数值，</w:t>
      </w:r>
      <w:r>
        <w:rPr>
          <w:bCs/>
          <w:b/>
        </w:rPr>
        <w:t xml:space="preserve"> </w:t>
      </w:r>
      <w:r>
        <w:rPr>
          <w:bCs/>
          <w:b/>
        </w:rPr>
        <w:t xml:space="preserve">图中统一写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magic wavelength (Ti:Sapphire, [11])</w:t>
      </w:r>
      <w:r>
        <w:rPr>
          <w:bCs/>
          <w:b/>
        </w:rPr>
        <w:t xml:space="preserve">”</w:t>
      </w:r>
      <w:r>
        <w:rPr>
          <w:bCs/>
          <w:b/>
        </w:rPr>
        <w:t xml:space="preserve">，不写具体 nm 数字。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铜腔 + 蓝宝石后窗 + 二向色镜方案：属论文依据</w:t>
      </w:r>
      <w:r>
        <w:t xml:space="preserve">（Fig.7</w:t>
      </w:r>
      <w:r>
        <w:t xml:space="preserve"> </w:t>
      </w:r>
      <w:r>
        <w:t xml:space="preserve">“</w:t>
      </w:r>
      <w:r>
        <w:t xml:space="preserve">Layout of the proposed setup</w:t>
      </w:r>
      <w:r>
        <w:t xml:space="preserve">”</w:t>
      </w:r>
      <w:r>
        <w:t xml:space="preserve">，低温铜腔 77 K + tilted sapphire window，</w:t>
      </w:r>
      <w:r>
        <w:t xml:space="preserve"> </w:t>
      </w:r>
      <w:r>
        <w:t xml:space="preserve">对晶格光透明、吸收 BBR）；这是</w:t>
      </w:r>
      <w:r>
        <w:rPr>
          <w:bCs/>
          <w:b/>
        </w:rPr>
        <w:t xml:space="preserve">论文提出的方案</w:t>
      </w:r>
      <w:r>
        <w:t xml:space="preserve">，但具体尺寸/安装结构/布局是建模假设（见 3.2）。</w:t>
      </w:r>
    </w:p>
    <w:bookmarkEnd w:id="31"/>
    <w:bookmarkStart w:id="32" w:name="建模假设无论文依据仅是本轮修改范围内"/>
    <w:p>
      <w:pPr>
        <w:pStyle w:val="Heading3"/>
      </w:pPr>
      <w:r>
        <w:t xml:space="preserve">3.2 建模假设（</w:t>
      </w:r>
      <w:r>
        <w:rPr>
          <w:bCs/>
          <w:b/>
        </w:rPr>
        <w:t xml:space="preserve">无论文依据</w:t>
      </w:r>
      <w:r>
        <w:t xml:space="preserve">，仅是本轮修改范围内）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铜腔/后窗/二向色镜的具体尺寸、安装结构、布局 = 建模假设</w:t>
      </w:r>
      <w:r>
        <w:t xml:space="preserve">（论文提出方案，但外径/壁厚/倾角/承座形式/二向色镜尺寸均无论文数值）：</w:t>
      </w:r>
      <w:r>
        <w:t xml:space="preserve"> </w:t>
      </w:r>
      <w:r>
        <w:t xml:space="preserve">冷冻铜腔外径假设壁厚 1.5mm（内径 10mm 来自论文，外径半径 6.5mm 为假设）；后窗承座/镜盘尺寸、倾角 20° 均为假设。</w:t>
      </w:r>
    </w:p>
    <w:p>
      <w:pPr>
        <w:numPr>
          <w:ilvl w:val="0"/>
          <w:numId w:val="1010"/>
        </w:numPr>
        <w:pStyle w:val="Compact"/>
      </w:pPr>
      <w:r>
        <w:t xml:space="preserve">右壁</w:t>
      </w:r>
      <w:r>
        <w:rPr>
          <w:bCs/>
          <w:b/>
        </w:rPr>
        <w:t xml:space="preserve">双独立玻璃窗</w:t>
      </w:r>
      <w:r>
        <w:t xml:space="preserve">的布局/尺寸/安装形式 = 建模假设（为消除玻璃横跨光纤而拆成两窗）</w:t>
      </w:r>
    </w:p>
    <w:p>
      <w:pPr>
        <w:numPr>
          <w:ilvl w:val="0"/>
          <w:numId w:val="1010"/>
        </w:numPr>
        <w:pStyle w:val="Compact"/>
      </w:pPr>
      <w:r>
        <w:t xml:space="preserve">中央金属区保留光纤接口的具体位置 = 建模假设</w:t>
      </w:r>
    </w:p>
    <w:p>
      <w:pPr>
        <w:numPr>
          <w:ilvl w:val="0"/>
          <w:numId w:val="1010"/>
        </w:numPr>
        <w:pStyle w:val="Compact"/>
      </w:pPr>
      <w:r>
        <w:t xml:space="preserve">顶/底壁冷却光窗 = 建模假设（远端截断，不声称连通）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光束中心线过 MOT 交汇点 = 建模/几何核查（构造保证），不是论文依据</w:t>
      </w:r>
      <w:r>
        <w:t xml:space="preserve">（论文不指定 4 束斜向冷却光的具体入射角/交汇位置）</w:t>
      </w:r>
    </w:p>
    <w:bookmarkEnd w:id="32"/>
    <w:bookmarkStart w:id="33" w:name="未确认项保留明确标注"/>
    <w:p>
      <w:pPr>
        <w:pStyle w:val="Heading3"/>
      </w:pPr>
      <w:r>
        <w:t xml:space="preserve">3.3 未确认项（保留，明确标注）</w:t>
      </w:r>
    </w:p>
    <w:p>
      <w:pPr>
        <w:numPr>
          <w:ilvl w:val="0"/>
          <w:numId w:val="1011"/>
        </w:numPr>
        <w:pStyle w:val="Compact"/>
      </w:pPr>
      <w:r>
        <w:t xml:space="preserve">后窗</w:t>
      </w:r>
      <w:r>
        <w:t xml:space="preserve"> </w:t>
      </w:r>
      <w:r>
        <w:rPr>
          <w:rStyle w:val="VerbatimChar"/>
        </w:rPr>
        <w:t xml:space="preserve">sapph_window</w:t>
      </w:r>
      <w:r>
        <w:t xml:space="preserve"> </w:t>
      </w:r>
      <w:r>
        <w:t xml:space="preserve">承座固定方式（螺纹/焊接/压接）：</w:t>
      </w:r>
      <w:r>
        <w:rPr>
          <w:bCs/>
          <w:b/>
        </w:rPr>
        <w:t xml:space="preserve">未确认（UNCONFIRMED）</w:t>
      </w:r>
    </w:p>
    <w:p>
      <w:pPr>
        <w:numPr>
          <w:ilvl w:val="0"/>
          <w:numId w:val="1011"/>
        </w:numPr>
        <w:pStyle w:val="Compact"/>
      </w:pPr>
      <w:r>
        <w:t xml:space="preserve">后窗密封（面接触 vs O 型圈/焊缝）：</w:t>
      </w:r>
      <w:r>
        <w:rPr>
          <w:bCs/>
          <w:b/>
        </w:rPr>
        <w:t xml:space="preserve">未确认，未做制造公差/密封设计</w:t>
      </w:r>
      <w:r>
        <w:t xml:space="preserve">（承座前缘贴铜管端面 0.000mm 是几何面接触，</w:t>
      </w:r>
      <w:r>
        <w:rPr>
          <w:bCs/>
          <w:b/>
        </w:rPr>
        <w:t xml:space="preserve">不等于密封证明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t xml:space="preserve">magic wavelength 具体数值：未从 Katori 2003 原文核实，仅引用 [11]，图中不写具体 nm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实际图片核查类别-5"/>
    <w:p>
      <w:pPr>
        <w:pStyle w:val="Heading2"/>
      </w:pPr>
      <w:r>
        <w:t xml:space="preserve">4. 实际图片核查（类别 5）</w:t>
      </w:r>
    </w:p>
    <w:p>
      <w:pPr>
        <w:pStyle w:val="BlockText"/>
      </w:pPr>
      <w:r>
        <w:rPr>
          <w:bCs/>
          <w:b/>
        </w:rPr>
        <w:t xml:space="preserve">审查者如实记录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render_v16_prev_rightwall_v3.png</w:t>
      </w:r>
      <w:r>
        <w:t xml:space="preserve">（低成本预览）：由</w:t>
      </w:r>
      <w:r>
        <w:rPr>
          <w:bCs/>
          <w:b/>
        </w:rPr>
        <w:t xml:space="preserve">外部助手实际读取该 PNG 像素后完成视觉核查</w:t>
      </w:r>
      <w:r>
        <w:t xml:space="preserve">，</w:t>
      </w:r>
      <w:r>
        <w:t xml:space="preserve"> </w:t>
      </w:r>
      <w:r>
        <w:t xml:space="preserve">通过（两蓝光穿窗位置、玻璃边界、中央金属区及光纤接口均可辨认）。</w:t>
      </w:r>
      <w:r>
        <w:rPr>
          <w:bCs/>
          <w:b/>
        </w:rPr>
        <w:t xml:space="preserve">不是用户亲自目检</w:t>
      </w:r>
      <w:r>
        <w:t xml:space="preserve">。</w:t>
      </w:r>
      <w:r>
        <w:t xml:space="preserve"> </w:t>
      </w:r>
      <w:r>
        <w:t xml:space="preserve">- 5 张正式图（</w:t>
      </w:r>
      <w:r>
        <w:rPr>
          <w:rStyle w:val="VerbatimChar"/>
        </w:rPr>
        <w:t xml:space="preserve">formal_v16_*.png</w:t>
      </w:r>
      <w:r>
        <w:t xml:space="preserve">，1600×900@96）：已由</w:t>
      </w:r>
      <w:r>
        <w:rPr>
          <w:bCs/>
          <w:b/>
        </w:rPr>
        <w:t xml:space="preserve">外部助手实际读取 5 张 PNG 完成视觉回归核查</w:t>
      </w:r>
      <w:r>
        <w:t xml:space="preserve">，</w:t>
      </w:r>
      <w:r>
        <w:t xml:space="preserve"> </w:t>
      </w:r>
      <w:r>
        <w:t xml:space="preserve">通过（无显示状态回归、玻璃窗透光、冷却光入射点清晰）。</w:t>
      </w:r>
      <w:r>
        <w:rPr>
          <w:bCs/>
          <w:b/>
        </w:rPr>
        <w:t xml:space="preserve">本次通过结论如实记录为</w:t>
      </w:r>
      <w:r>
        <w:rPr>
          <w:bCs/>
          <w:b/>
        </w:rPr>
        <w:t xml:space="preserve">“</w:t>
      </w:r>
      <w:r>
        <w:rPr>
          <w:bCs/>
          <w:b/>
        </w:rPr>
        <w:t xml:space="preserve">外部助手实际读取 PNG 后视觉核查通过</w:t>
      </w:r>
      <w:r>
        <w:rPr>
          <w:bCs/>
          <w:b/>
        </w:rPr>
        <w:t xml:space="preserve">”</w:t>
      </w:r>
      <w:r>
        <w:t xml:space="preserve">，</w:t>
      </w:r>
      <w:r>
        <w:t xml:space="preserve"> </w:t>
      </w:r>
      <w:r>
        <w:t xml:space="preserve">不写成</w:t>
      </w:r>
      <w:r>
        <w:t xml:space="preserve">“</w:t>
      </w:r>
      <w:r>
        <w:t xml:space="preserve">用户亲自目检</w:t>
      </w:r>
      <w:r>
        <w:t xml:space="preserve">”</w:t>
      </w:r>
      <w:r>
        <w:t xml:space="preserve">或</w:t>
      </w:r>
      <w:r>
        <w:t xml:space="preserve">“</w:t>
      </w:r>
      <w:r>
        <w:t xml:space="preserve">人工已确认</w:t>
      </w:r>
      <w:r>
        <w:t xml:space="preserve">”</w:t>
      </w:r>
      <w:r>
        <w:t xml:space="preserve">。用户本案例最终定稿授权为：外部助手核查通过后即冻结，用户不再逐张重看。</w:t>
      </w:r>
    </w:p>
    <w:p>
      <w:pPr>
        <w:pStyle w:val="BlockText"/>
      </w:pPr>
      <w:r>
        <w:t xml:space="preserve">本记录中</w:t>
      </w:r>
      <w:r>
        <w:t xml:space="preserve">“</w:t>
      </w:r>
      <w:r>
        <w:t xml:space="preserve">图片核查</w:t>
      </w:r>
      <w:r>
        <w:t xml:space="preserve">”</w:t>
      </w:r>
      <w:r>
        <w:t xml:space="preserve">栏一律指</w:t>
      </w:r>
      <w:r>
        <w:rPr>
          <w:bCs/>
          <w:b/>
        </w:rPr>
        <w:t xml:space="preserve">外部助手实际读取像素后判词</w:t>
      </w:r>
      <w:r>
        <w:t xml:space="preserve">，不是模型自证、也非用户亲自目检。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视角</w:t>
            </w:r>
          </w:p>
        </w:tc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图片核查状态</w:t>
            </w:r>
          </w:p>
        </w:tc>
        <w:tc>
          <w:p>
            <w:pPr>
              <w:pStyle w:val="Compact"/>
              <w:jc w:val="left"/>
            </w:pPr>
            <w:r>
              <w:t xml:space="preserve">审查者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formal_v16_overview.png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通过</w:t>
            </w:r>
            <w:r>
              <w:t xml:space="preserve">（无回归，两线圈完整、双窗+冷却光进室）</w:t>
            </w:r>
          </w:p>
        </w:tc>
        <w:tc>
          <w:p>
            <w:pPr>
              <w:pStyle w:val="Compact"/>
              <w:jc w:val="left"/>
            </w:pPr>
            <w:r>
              <w:t xml:space="preserve">外部助手实际读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 入口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formal_v16_mot_entrance.png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通过</w:t>
            </w:r>
            <w:r>
              <w:t xml:space="preserve">（交汇点可读、入口间隙清楚）</w:t>
            </w:r>
          </w:p>
        </w:tc>
        <w:tc>
          <w:p>
            <w:pPr>
              <w:pStyle w:val="Compact"/>
              <w:jc w:val="left"/>
            </w:pPr>
            <w:r>
              <w:t xml:space="preserve">外部助手实际读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铜腔内部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formal_v16_cavity.png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通过</w:t>
            </w:r>
            <w:r>
              <w:t xml:space="preserve">（铜腔无遮挡、内衬不外伸）</w:t>
            </w:r>
          </w:p>
        </w:tc>
        <w:tc>
          <w:p>
            <w:pPr>
              <w:pStyle w:val="Compact"/>
              <w:jc w:val="left"/>
            </w:pPr>
            <w:r>
              <w:t xml:space="preserve">外部助手实际读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formal_v16_rear_window.png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通过</w:t>
            </w:r>
            <w:r>
              <w:t xml:space="preserve">（镜盘覆盖通孔、承座贴铜管端面）</w:t>
            </w:r>
          </w:p>
        </w:tc>
        <w:tc>
          <w:p>
            <w:pPr>
              <w:pStyle w:val="Compact"/>
              <w:jc w:val="left"/>
            </w:pPr>
            <w:r>
              <w:t xml:space="preserve">外部助手实际读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右壁接口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formal_v16_rightwall.png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通过</w:t>
            </w:r>
            <w:r>
              <w:t xml:space="preserve">（双玻璃窗透光、两蓝光穿窗位置清晰）</w:t>
            </w:r>
          </w:p>
        </w:tc>
        <w:tc>
          <w:p>
            <w:pPr>
              <w:pStyle w:val="Compact"/>
              <w:jc w:val="left"/>
            </w:pPr>
            <w:r>
              <w:t xml:space="preserve">外部助手实际读 PNG</w:t>
            </w:r>
          </w:p>
        </w:tc>
      </w:tr>
    </w:tbl>
    <w:p>
      <w:pPr>
        <w:pStyle w:val="BodyText"/>
      </w:pPr>
      <w:r>
        <w:rPr>
          <w:bCs/>
          <w:b/>
        </w:rPr>
        <w:t xml:space="preserve">回归检查</w:t>
      </w:r>
      <w:r>
        <w:t xml:space="preserve">：正式图采用修正后的双独立玻璃窗及其材质（</w:t>
      </w:r>
      <w:r>
        <w:rPr>
          <w:rStyle w:val="VerbatimChar"/>
        </w:rPr>
        <w:t xml:space="preserve">M_GLASS_CRYO</w:t>
      </w:r>
      <w:r>
        <w:t xml:space="preserve">，Transmission=1/IOR=1.45），共享材质</w:t>
      </w:r>
      <w:r>
        <w:t xml:space="preserve"> </w:t>
      </w:r>
      <w:r>
        <w:rPr>
          <w:rStyle w:val="VerbatimChar"/>
        </w:rPr>
        <w:t xml:space="preserve">port_glass</w:t>
      </w:r>
      <w:r>
        <w:t xml:space="preserve"> </w:t>
      </w:r>
      <w:r>
        <w:t xml:space="preserve">未动，各视角临时隐藏规则渲染后已还原（渲染日志确认）。</w:t>
      </w:r>
      <w:r>
        <w:rPr>
          <w:bCs/>
          <w:b/>
        </w:rPr>
        <w:t xml:space="preserve">后窗固定/密封项仍保留为未确认（见 3.3）。</w:t>
      </w:r>
    </w:p>
    <w:p>
      <w:r>
        <w:pict>
          <v:rect style="width:0;height:1.5pt" o:hralign="center" o:hrstd="t" o:hr="t"/>
        </w:pict>
      </w:r>
    </w:p>
    <w:bookmarkEnd w:id="35"/>
    <w:bookmarkStart w:id="36" w:name="渲染参数"/>
    <w:p>
      <w:pPr>
        <w:pStyle w:val="Heading2"/>
      </w:pPr>
      <w:r>
        <w:t xml:space="preserve">5. 渲染参数</w:t>
      </w:r>
    </w:p>
    <w:p>
      <w:pPr>
        <w:numPr>
          <w:ilvl w:val="0"/>
          <w:numId w:val="1012"/>
        </w:numPr>
        <w:pStyle w:val="Compact"/>
      </w:pPr>
      <w:r>
        <w:t xml:space="preserve">分辨率：1600×900（100%）</w:t>
      </w:r>
    </w:p>
    <w:p>
      <w:pPr>
        <w:numPr>
          <w:ilvl w:val="0"/>
          <w:numId w:val="1012"/>
        </w:numPr>
        <w:pStyle w:val="Compact"/>
      </w:pPr>
      <w:r>
        <w:t xml:space="preserve">引擎：Cycles，96 采样，去噪开启</w:t>
      </w:r>
    </w:p>
    <w:p>
      <w:pPr>
        <w:numPr>
          <w:ilvl w:val="0"/>
          <w:numId w:val="1012"/>
        </w:numPr>
        <w:pStyle w:val="Compact"/>
      </w:pPr>
      <w:r>
        <w:t xml:space="preserve">各视角临时隐藏规则（渲染后恢复）：</w:t>
      </w:r>
    </w:p>
    <w:p>
      <w:pPr>
        <w:numPr>
          <w:ilvl w:val="1"/>
          <w:numId w:val="1013"/>
        </w:numPr>
        <w:pStyle w:val="Compact"/>
      </w:pPr>
      <w:r>
        <w:t xml:space="preserve">总览：主线圈 L/R 完整（不剖切）</w:t>
      </w:r>
    </w:p>
    <w:p>
      <w:pPr>
        <w:numPr>
          <w:ilvl w:val="1"/>
          <w:numId w:val="1013"/>
        </w:numPr>
        <w:pStyle w:val="Compact"/>
      </w:pPr>
      <w:r>
        <w:t xml:space="preserve">MOT 入口：临时隐藏</w:t>
      </w:r>
      <w:r>
        <w:t xml:space="preserve"> </w:t>
      </w:r>
      <w:r>
        <w:rPr>
          <w:rStyle w:val="VerbatimChar"/>
        </w:rPr>
        <w:t xml:space="preserve">lat_beam_1/2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dichroic_mir</w:t>
      </w:r>
      <w:r>
        <w:t xml:space="preserve">（交汇点为画面主体）</w:t>
      </w:r>
    </w:p>
    <w:p>
      <w:pPr>
        <w:numPr>
          <w:ilvl w:val="1"/>
          <w:numId w:val="1013"/>
        </w:numPr>
        <w:pStyle w:val="Compact"/>
      </w:pPr>
      <w:r>
        <w:t xml:space="preserve">铜腔内部：主线圈 L/R + 展示副本全隐藏（铜腔无遮挡）</w:t>
      </w:r>
    </w:p>
    <w:p>
      <w:pPr>
        <w:numPr>
          <w:ilvl w:val="1"/>
          <w:numId w:val="1013"/>
        </w:numPr>
        <w:pStyle w:val="Compact"/>
      </w:pPr>
      <w:r>
        <w:t xml:space="preserve">后窗：默认（镜盘+承座环+法兰）</w:t>
      </w:r>
    </w:p>
    <w:p>
      <w:pPr>
        <w:numPr>
          <w:ilvl w:val="1"/>
          <w:numId w:val="1013"/>
        </w:numPr>
        <w:pStyle w:val="Compact"/>
      </w:pPr>
      <w:r>
        <w:t xml:space="preserve">右壁接口：临时隐藏</w:t>
      </w:r>
      <w:r>
        <w:t xml:space="preserve"> </w:t>
      </w:r>
      <w:r>
        <w:rPr>
          <w:rStyle w:val="VerbatimChar"/>
        </w:rPr>
        <w:t xml:space="preserve">mot_coil_L/R + 副本</w:t>
      </w:r>
      <w:r>
        <w:t xml:space="preserve">（不藏光束/玻璃/光纤）</w:t>
      </w:r>
    </w:p>
    <w:p>
      <w:r>
        <w:pict>
          <v:rect style="width:0;height:1.5pt" o:hralign="center" o:hrstd="t" o:hr="t"/>
        </w:pict>
      </w:r>
    </w:p>
    <w:bookmarkEnd w:id="36"/>
    <w:bookmarkStart w:id="37" w:name="通用-skill-状态"/>
    <w:p>
      <w:pPr>
        <w:pStyle w:val="Heading2"/>
      </w:pPr>
      <w:r>
        <w:t xml:space="preserve">6. 通用 Skill 状态</w:t>
      </w:r>
    </w:p>
    <w:p>
      <w:pPr>
        <w:pStyle w:val="FirstParagraph"/>
      </w:pPr>
      <w:r>
        <w:rPr>
          <w:bCs/>
          <w:b/>
        </w:rPr>
        <w:t xml:space="preserve">本轮不定稿。</w:t>
      </w:r>
      <w:r>
        <w:t xml:space="preserve"> </w:t>
      </w:r>
      <w:r>
        <w:t xml:space="preserve">案例经验已在</w:t>
      </w:r>
      <w:r>
        <w:t xml:space="preserve"> </w:t>
      </w:r>
      <w:r>
        <w:rPr>
          <w:rStyle w:val="VerbatimChar"/>
        </w:rPr>
        <w:t xml:space="preserve">REVISION_LOG.md</w:t>
      </w:r>
      <w:r>
        <w:t xml:space="preserve"> </w:t>
      </w:r>
      <w:r>
        <w:t xml:space="preserve">各版本条目的</w:t>
      </w:r>
      <w:r>
        <w:t xml:space="preserve">“</w:t>
      </w:r>
      <w:r>
        <w:t xml:space="preserve">本案例经验</w:t>
      </w:r>
      <w:r>
        <w:t xml:space="preserve">”</w:t>
      </w:r>
      <w:r>
        <w:t xml:space="preserve">小节沉淀</w:t>
      </w:r>
      <w:r>
        <w:t xml:space="preserve"> </w:t>
      </w:r>
      <w:r>
        <w:t xml:space="preserve">（含：玻璃窗拆独立避免横跨光纤、局部图临时隐藏需在记录中注明、t≠0.5 接受交点在段内、</w:t>
      </w:r>
      <w:r>
        <w:t xml:space="preserve"> </w:t>
      </w:r>
      <w:r>
        <w:t xml:space="preserve">切掉/截断的壁面不充作真实光学界面等）。</w:t>
      </w:r>
      <w:r>
        <w:rPr>
          <w:bCs/>
          <w:b/>
        </w:rPr>
        <w:t xml:space="preserve">最终通用 Skill 需后续公开案例检验可复用性后再定稿。</w:t>
      </w:r>
    </w:p>
    <w:p>
      <w:r>
        <w:pict>
          <v:rect style="width:0;height:1.5pt" o:hralign="center" o:hrstd="t" o:hr="t"/>
        </w:pict>
      </w:r>
    </w:p>
    <w:bookmarkEnd w:id="37"/>
    <w:bookmarkStart w:id="38" w:name="附可核查执行位置索引"/>
    <w:p>
      <w:pPr>
        <w:pStyle w:val="Heading2"/>
      </w:pPr>
      <w:r>
        <w:t xml:space="preserve">7. 附：可核查执行位置索引</w:t>
      </w:r>
    </w:p>
    <w:p>
      <w:pPr>
        <w:numPr>
          <w:ilvl w:val="0"/>
          <w:numId w:val="1014"/>
        </w:numPr>
        <w:pStyle w:val="Compact"/>
      </w:pPr>
      <w:r>
        <w:t xml:space="preserve">几何/核查：</w:t>
      </w:r>
      <w:r>
        <w:rPr>
          <w:rStyle w:val="VerbatimChar"/>
        </w:rPr>
        <w:t xml:space="preserve">build_blender_v16.py</w:t>
      </w:r>
      <w:r>
        <w:t xml:space="preserve">（运行后打印 [1/2/3/v16] 各项自动结果）</w:t>
      </w:r>
    </w:p>
    <w:p>
      <w:pPr>
        <w:numPr>
          <w:ilvl w:val="0"/>
          <w:numId w:val="1014"/>
        </w:numPr>
        <w:pStyle w:val="Compact"/>
      </w:pPr>
      <w:r>
        <w:t xml:space="preserve">独立复算：</w:t>
      </w:r>
      <w:r>
        <w:rPr>
          <w:rStyle w:val="VerbatimChar"/>
        </w:rPr>
        <w:t xml:space="preserve">verify_v16.py</w:t>
      </w:r>
      <w:r>
        <w:t xml:space="preserve">（copy+boolean INTERSECT EXACT + bmesh.calc_volume，不依赖脚本内 print）</w:t>
      </w:r>
    </w:p>
    <w:p>
      <w:pPr>
        <w:numPr>
          <w:ilvl w:val="0"/>
          <w:numId w:val="1014"/>
        </w:numPr>
        <w:pStyle w:val="Compact"/>
      </w:pPr>
      <w:r>
        <w:t xml:space="preserve">正式渲染：</w:t>
      </w:r>
      <w:r>
        <w:rPr>
          <w:rStyle w:val="VerbatimChar"/>
        </w:rPr>
        <w:t xml:space="preserve">render_formal_v16.py</w:t>
      </w:r>
      <w:r>
        <w:t xml:space="preserve">（打开</w:t>
      </w:r>
      <w:r>
        <w:t xml:space="preserve"> </w:t>
      </w:r>
      <w:r>
        <w:rPr>
          <w:rStyle w:val="VerbatimChar"/>
        </w:rPr>
        <w:t xml:space="preserve">scene_v16.blend</w:t>
      </w:r>
      <w:r>
        <w:t xml:space="preserve">，补建未持久化的两个相机，出 5 张 1600×900@96）</w:t>
      </w:r>
    </w:p>
    <w:p>
      <w:pPr>
        <w:numPr>
          <w:ilvl w:val="0"/>
          <w:numId w:val="1014"/>
        </w:numPr>
        <w:pStyle w:val="Compact"/>
      </w:pPr>
      <w:r>
        <w:t xml:space="preserve">版本史：</w:t>
      </w:r>
      <w:r>
        <w:rPr>
          <w:rStyle w:val="VerbatimChar"/>
        </w:rPr>
        <w:t xml:space="preserve">REVISION_LOG.md</w:t>
      </w:r>
      <w:r>
        <w:t xml:space="preserve">（v6→v16）</w:t>
      </w:r>
    </w:p>
    <w:p>
      <w:pPr>
        <w:numPr>
          <w:ilvl w:val="0"/>
          <w:numId w:val="1014"/>
        </w:numPr>
        <w:pStyle w:val="Compact"/>
      </w:pPr>
      <w:r>
        <w:t xml:space="preserve">波长/状态注记：</w:t>
      </w:r>
      <w:r>
        <w:rPr>
          <w:rStyle w:val="VerbatimChar"/>
        </w:rPr>
        <w:t xml:space="preserve">notes_wavelengths_and_state.md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2026-10-11T02:32:39Z</dcterms:created>
  <dcterms:modified xsi:type="dcterms:W3CDTF">2026-10-11T02:32:39Z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