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keepNext/>
        <w:jc w:val="center"/>
      </w:pPr>
      <w:r>
        <w:rPr>
          <w:rFonts w:ascii="Arial" w:cs="Arial" w:eastAsia="Arial" w:hAnsi="Arial"/>
          <w:b/>
          <w:bCs/>
          <w:color w:val="1F3A5F"/>
          <w:sz w:val="56"/>
          <w:szCs w:val="56"/>
        </w:rPr>
        <w:t xml:space="preserve">PrevReport — Évaluation</w:t>
      </w:r>
    </w:p>
    <w:p>
      <w:pPr>
        <w:spacing w:before="120"/>
        <w:jc w:val="center"/>
      </w:pPr>
      <w:r>
        <w:rPr>
          <w:color w:val="5F6368"/>
          <w:sz w:val="28"/>
          <w:szCs w:val="28"/>
        </w:rPr>
        <w:t xml:space="preserve">Votre avis rend l’application meilleure · environ 15 minutes</w:t>
      </w:r>
    </w:p>
    <w:p>
      <w:pPr>
        <w:spacing w:before="1200"/>
        <w:jc w:val="center"/>
      </w:pPr>
      <w:r>
        <w:rPr>
          <w:b/>
          <w:bCs/>
          <w:color w:val="B7892B"/>
          <w:sz w:val="24"/>
          <w:szCs w:val="24"/>
        </w:rPr>
        <w:t xml:space="preserve">Version V1.5  ·  27 septembre 2026</w:t>
      </w:r>
    </w:p>
    <w:p>
      <w:pPr>
        <w:spacing w:before="120"/>
        <w:jc w:val="center"/>
      </w:pPr>
      <w:r>
        <w:rPr>
          <w:color w:val="5F6368"/>
          <w:sz w:val="22"/>
          <w:szCs w:val="22"/>
        </w:rPr>
        <w:t xml:space="preserve">Hans Tandt</w:t>
      </w:r>
    </w:p>
    <w:p>
      <w:r>
        <w:br w:type="page"/>
      </w:r>
    </w:p>
    <w:p>
      <w:pPr>
        <w:spacing w:after="200"/>
      </w:pPr>
      <w:r>
        <w:rPr>
          <w:b/>
          <w:bCs/>
          <w:sz w:val="32"/>
          <w:szCs w:val="32"/>
        </w:rPr>
        <w:t xml:space="preserve">Sommaire</w:t>
      </w:r>
    </w:p>
    <w:p>
      <w:pPr>
        <w:tabs>
          <w:tab w:val="right" w:pos="9026" w:leader="dot"/>
        </w:tabs>
        <w:spacing w:after="20" w:before="100"/>
        <w:ind w:left="0"/>
      </w:pPr>
      <w:r>
        <w:rPr>
          <w:b/>
          <w:bCs/>
          <w:sz w:val="21"/>
          <w:szCs w:val="21"/>
        </w:rPr>
        <w:t xml:space="preserve">1. Pourquoi votre avis compte</w:t>
      </w:r>
      <w:r>
        <w:rPr>
          <w:sz w:val="20"/>
          <w:szCs w:val="20"/>
        </w:rPr>
        <w:t xml:space="preserve">	3</w:t>
      </w:r>
    </w:p>
    <w:p>
      <w:pPr>
        <w:tabs>
          <w:tab w:val="right" w:pos="9026" w:leader="dot"/>
        </w:tabs>
        <w:spacing w:after="20" w:before="100"/>
        <w:ind w:left="0"/>
      </w:pPr>
      <w:r>
        <w:rPr>
          <w:b/>
          <w:bCs/>
          <w:sz w:val="21"/>
          <w:szCs w:val="21"/>
        </w:rPr>
        <w:t xml:space="preserve">2. Répondre et renvoyer</w:t>
      </w:r>
      <w:r>
        <w:rPr>
          <w:sz w:val="20"/>
          <w:szCs w:val="20"/>
        </w:rPr>
        <w:t xml:space="preserve">	3</w:t>
      </w:r>
    </w:p>
    <w:p>
      <w:pPr>
        <w:tabs>
          <w:tab w:val="right" w:pos="9026" w:leader="dot"/>
        </w:tabs>
        <w:spacing w:after="20" w:before="100"/>
        <w:ind w:left="0"/>
      </w:pPr>
      <w:r>
        <w:rPr>
          <w:b/>
          <w:bCs/>
          <w:sz w:val="21"/>
          <w:szCs w:val="21"/>
        </w:rPr>
        <w:t xml:space="preserve">3. À propos de vous</w:t>
      </w:r>
      <w:r>
        <w:rPr>
          <w:sz w:val="20"/>
          <w:szCs w:val="20"/>
        </w:rPr>
        <w:t xml:space="preserve">	4</w:t>
      </w:r>
    </w:p>
    <w:p>
      <w:pPr>
        <w:tabs>
          <w:tab w:val="right" w:pos="9026" w:leader="dot"/>
        </w:tabs>
        <w:spacing w:after="20" w:before="100"/>
        <w:ind w:left="0"/>
      </w:pPr>
      <w:r>
        <w:rPr>
          <w:b/>
          <w:bCs/>
          <w:sz w:val="21"/>
          <w:szCs w:val="21"/>
        </w:rPr>
        <w:t xml:space="preserve">4. Démarrage et paramètres</w:t>
      </w:r>
      <w:r>
        <w:rPr>
          <w:sz w:val="20"/>
          <w:szCs w:val="20"/>
        </w:rPr>
        <w:t xml:space="preserve">	4</w:t>
      </w:r>
    </w:p>
    <w:p>
      <w:pPr>
        <w:tabs>
          <w:tab w:val="right" w:pos="9026" w:leader="dot"/>
        </w:tabs>
        <w:spacing w:after="20" w:before="100"/>
        <w:ind w:left="0"/>
      </w:pPr>
      <w:r>
        <w:rPr>
          <w:b/>
          <w:bCs/>
          <w:sz w:val="21"/>
          <w:szCs w:val="21"/>
        </w:rPr>
        <w:t xml:space="preserve">5. Le rapport périodique</w:t>
      </w:r>
      <w:r>
        <w:rPr>
          <w:sz w:val="20"/>
          <w:szCs w:val="20"/>
        </w:rPr>
        <w:t xml:space="preserve">	5</w:t>
      </w:r>
    </w:p>
    <w:p>
      <w:pPr>
        <w:tabs>
          <w:tab w:val="right" w:pos="9026" w:leader="dot"/>
        </w:tabs>
        <w:spacing w:after="20" w:before="100"/>
        <w:ind w:left="0"/>
      </w:pPr>
      <w:r>
        <w:rPr>
          <w:b/>
          <w:bCs/>
          <w:sz w:val="21"/>
          <w:szCs w:val="21"/>
        </w:rPr>
        <w:t xml:space="preserve">6. Le rapport Word</w:t>
      </w:r>
      <w:r>
        <w:rPr>
          <w:sz w:val="20"/>
          <w:szCs w:val="20"/>
        </w:rPr>
        <w:t xml:space="preserve">	5</w:t>
      </w:r>
    </w:p>
    <w:p>
      <w:pPr>
        <w:tabs>
          <w:tab w:val="right" w:pos="9026" w:leader="dot"/>
        </w:tabs>
        <w:spacing w:after="20" w:before="100"/>
        <w:ind w:left="0"/>
      </w:pPr>
      <w:r>
        <w:rPr>
          <w:b/>
          <w:bCs/>
          <w:sz w:val="21"/>
          <w:szCs w:val="21"/>
        </w:rPr>
        <w:t xml:space="preserve">7. Rapport annuel et statistiques</w:t>
      </w:r>
      <w:r>
        <w:rPr>
          <w:sz w:val="20"/>
          <w:szCs w:val="20"/>
        </w:rPr>
        <w:t xml:space="preserve">	5</w:t>
      </w:r>
    </w:p>
    <w:p>
      <w:pPr>
        <w:tabs>
          <w:tab w:val="right" w:pos="9026" w:leader="dot"/>
        </w:tabs>
        <w:spacing w:after="20" w:before="100"/>
        <w:ind w:left="0"/>
      </w:pPr>
      <w:r>
        <w:rPr>
          <w:b/>
          <w:bCs/>
          <w:sz w:val="21"/>
          <w:szCs w:val="21"/>
        </w:rPr>
        <w:t xml:space="preserve">8. Les règles de votre pays</w:t>
      </w:r>
      <w:r>
        <w:rPr>
          <w:sz w:val="20"/>
          <w:szCs w:val="20"/>
        </w:rPr>
        <w:t xml:space="preserve">	6</w:t>
      </w:r>
    </w:p>
    <w:p>
      <w:pPr>
        <w:tabs>
          <w:tab w:val="right" w:pos="9026" w:leader="dot"/>
        </w:tabs>
        <w:spacing w:after="20" w:before="100"/>
        <w:ind w:left="0"/>
      </w:pPr>
      <w:r>
        <w:rPr>
          <w:b/>
          <w:bCs/>
          <w:sz w:val="21"/>
          <w:szCs w:val="21"/>
        </w:rPr>
        <w:t xml:space="preserve">9. Manuel et temps</w:t>
      </w:r>
      <w:r>
        <w:rPr>
          <w:sz w:val="20"/>
          <w:szCs w:val="20"/>
        </w:rPr>
        <w:t xml:space="preserve">	6</w:t>
      </w:r>
    </w:p>
    <w:p>
      <w:pPr>
        <w:tabs>
          <w:tab w:val="right" w:pos="9026" w:leader="dot"/>
        </w:tabs>
        <w:spacing w:after="20" w:before="100"/>
        <w:ind w:left="0"/>
      </w:pPr>
      <w:r>
        <w:rPr>
          <w:b/>
          <w:bCs/>
          <w:sz w:val="21"/>
          <w:szCs w:val="21"/>
        </w:rPr>
        <w:t xml:space="preserve">10. Dans l’ensemble</w:t>
      </w:r>
      <w:r>
        <w:rPr>
          <w:sz w:val="20"/>
          <w:szCs w:val="20"/>
        </w:rPr>
        <w:t xml:space="preserve">	6</w:t>
      </w:r>
    </w:p>
    <w:p>
      <w:r>
        <w:br w:type="page"/>
      </w:r>
    </w:p>
    <w:p>
      <w:pPr>
        <w:pStyle w:val="Heading1"/>
      </w:pPr>
      <w:r>
        <w:t xml:space="preserve">1. Pourquoi votre avis compte</w:t>
      </w:r>
    </w:p>
    <w:p>
      <w:pPr>
        <w:spacing w:after="160"/>
      </w:pPr>
      <w:r>
        <w:rPr>
          <w:sz w:val="22"/>
          <w:szCs w:val="22"/>
        </w:rPr>
        <w:t xml:space="preserve">PrevReport a été construit à partir des formulaires et des règles officiels. Mais c’est vous qui l’utilisez, sur de vrais sites, pour de vrais rapports. Seul l’usage réel montre ce qui est lent, pas clair, manquant — ou faux.</w:t>
      </w:r>
    </w:p>
    <w:p>
      <w:pPr>
        <w:pStyle w:val="ListParagraph"/>
        <w:keepNext/>
        <w:numPr>
          <w:ilvl w:val="0"/>
          <w:numId w:val="2"/>
        </w:numPr>
      </w:pPr>
      <w:r>
        <w:rPr>
          <w:sz w:val="22"/>
          <w:szCs w:val="22"/>
        </w:rPr>
        <w:t xml:space="preserve">Chaque réponse est lue par le créateur de l’application, Hans Tandt.</w:t>
      </w:r>
    </w:p>
    <w:p>
      <w:pPr>
        <w:pStyle w:val="ListParagraph"/>
        <w:keepNext/>
        <w:numPr>
          <w:ilvl w:val="0"/>
          <w:numId w:val="2"/>
        </w:numPr>
      </w:pPr>
      <w:r>
        <w:rPr>
          <w:sz w:val="22"/>
          <w:szCs w:val="22"/>
        </w:rPr>
        <w:t xml:space="preserve">Les changements retenus entrent dans la prochaine version.</w:t>
      </w:r>
    </w:p>
    <w:p>
      <w:pPr>
        <w:pStyle w:val="ListParagraph"/>
        <w:keepNext w:val="false"/>
        <w:numPr>
          <w:ilvl w:val="0"/>
          <w:numId w:val="2"/>
        </w:numPr>
      </w:pPr>
      <w:r>
        <w:rPr>
          <w:sz w:val="22"/>
          <w:szCs w:val="22"/>
        </w:rPr>
        <w:t xml:space="preserve">L’application vous prévient quand cette version est là : un bouton doré « Nouvelle version » apparaît en haut.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NOTE — Une règle fausse compte le plus</w:t>
            </w:r>
          </w:p>
          <w:p>
            <w:r>
              <w:rPr>
                <w:sz w:val="22"/>
                <w:szCs w:val="22"/>
              </w:rPr>
              <w:t xml:space="preserve">Le rapport va au comité (CPPT, CSE ou ASA) et l’inspection peut le contrôler. Si une règle, un taux ou un mot est faux pour votre pays, dites-le — avec le document et l’article.</w:t>
            </w:r>
          </w:p>
        </w:tc>
      </w:tr>
    </w:tbl>
    <w:p>
      <w:pPr>
        <w:spacing w:after="120"/>
      </w:pPr>
    </w:p>
    <w:p>
      <w:pPr>
        <w:pStyle w:val="Heading1"/>
      </w:pPr>
      <w:r>
        <w:t xml:space="preserve">2. Répondre et renvoyer</w:t>
      </w:r>
    </w:p>
    <w:p>
      <w:pPr>
        <w:pStyle w:val="ListParagraph"/>
        <w:keepNext/>
        <w:numPr>
          <w:ilvl w:val="0"/>
          <w:numId w:val="3"/>
        </w:numPr>
      </w:pPr>
      <w:r>
        <w:rPr>
          <w:sz w:val="22"/>
          <w:szCs w:val="22"/>
        </w:rPr>
        <w:t xml:space="preserve">Répondez seulement à ce que vous avez utilisé. Laissez le reste vide.</w:t>
      </w:r>
    </w:p>
    <w:p>
      <w:pPr>
        <w:pStyle w:val="ListParagraph"/>
        <w:keepNext/>
        <w:numPr>
          <w:ilvl w:val="0"/>
          <w:numId w:val="3"/>
        </w:numPr>
      </w:pPr>
      <w:r>
        <w:rPr>
          <w:sz w:val="22"/>
          <w:szCs w:val="22"/>
        </w:rPr>
        <w:t xml:space="preserve">Donnez une note de 1 à 5 : 1 = très mauvais, 3 = acceptable, 5 = très bon.</w:t>
      </w:r>
    </w:p>
    <w:p>
      <w:pPr>
        <w:pStyle w:val="ListParagraph"/>
        <w:keepNext/>
        <w:numPr>
          <w:ilvl w:val="0"/>
          <w:numId w:val="3"/>
        </w:numPr>
      </w:pPr>
      <w:r>
        <w:rPr>
          <w:sz w:val="22"/>
          <w:szCs w:val="22"/>
        </w:rPr>
        <w:t xml:space="preserve">Sur papier, entourez la note. Dans Word, mettez-la en gras.</w:t>
      </w:r>
    </w:p>
    <w:p>
      <w:pPr>
        <w:pStyle w:val="ListParagraph"/>
        <w:keepNext/>
        <w:numPr>
          <w:ilvl w:val="0"/>
          <w:numId w:val="3"/>
        </w:numPr>
      </w:pPr>
      <w:r>
        <w:rPr>
          <w:sz w:val="22"/>
          <w:szCs w:val="22"/>
        </w:rPr>
        <w:t xml:space="preserve">Ajoutez un court commentaire : ce qui s’est passé, où, ce que vous attendiez.</w:t>
      </w:r>
    </w:p>
    <w:p>
      <w:pPr>
        <w:pStyle w:val="ListParagraph"/>
        <w:keepNext w:val="false"/>
        <w:numPr>
          <w:ilvl w:val="0"/>
          <w:numId w:val="3"/>
        </w:numPr>
      </w:pPr>
      <w:r>
        <w:rPr>
          <w:sz w:val="22"/>
          <w:szCs w:val="22"/>
        </w:rPr>
        <w:t xml:space="preserve">Renvoyez vos réponses d’une des deux façons ci-dessous.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cantSplit/>
          <w:tblHeader/>
        </w:trPr>
        <w:tc>
          <w:tcPr>
            <w:tcW w:type="dxa" w:w="257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Vous préférez</w:t>
            </w:r>
          </w:p>
        </w:tc>
        <w:tc>
          <w:tcPr>
            <w:tcW w:type="dxa" w:w="644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Faites ceci</w:t>
            </w:r>
          </w:p>
        </w:tc>
      </w:tr>
      <w:tr>
        <w:trPr>
          <w:cantSplit/>
          <w:tblHeader w:val="false"/>
        </w:trPr>
        <w:tc>
          <w:tcPr>
            <w:tcW w:type="dxa" w:w="25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Répondre en ligne</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Ouvrez github.com/Hans-Tandt/PrevReport-download → Issues → New issue → « Évaluation (français) ». Un compte GitHub gratuit est nécessaire.</w:t>
            </w:r>
          </w:p>
        </w:tc>
      </w:tr>
      <w:tr>
        <w:trPr>
          <w:cantSplit/>
          <w:tblHeader w:val="false"/>
        </w:trPr>
        <w:tc>
          <w:tcPr>
            <w:tcW w:type="dxa" w:w="25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Utiliser ce document</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Remplissez le fichier Word, ou imprimez le PDF. Donnez-le à la personne qui vous a remis l’application, ou joignez-le à une nouvelle issue sur la même page.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9E9E9" w:sz="1"/>
              <w:left w:val="single" w:color="B23A3A" w:sz="24"/>
              <w:bottom w:val="single" w:color="F9E9E9" w:sz="1"/>
              <w:right w:val="single" w:color="F9E9E9" w:sz="1"/>
            </w:tcBorders>
            <w:shd w:fill="F9E9E9" w:val="clear"/>
            <w:tcMar>
              <w:top w:type="dxa" w:w="120"/>
              <w:left w:type="dxa" w:w="180"/>
              <w:bottom w:type="dxa" w:w="120"/>
              <w:right w:type="dxa" w:w="180"/>
            </w:tcMar>
          </w:tcPr>
          <w:p>
            <w:pPr>
              <w:spacing w:after="60"/>
            </w:pPr>
            <w:r>
              <w:rPr>
                <w:b/>
                <w:bCs/>
                <w:color w:val="B23A3A"/>
                <w:sz w:val="22"/>
                <w:szCs w:val="22"/>
              </w:rPr>
              <w:t xml:space="preserve">TRAP — N’écrivez jamais un nom</w:t>
            </w:r>
          </w:p>
          <w:p>
            <w:r>
              <w:rPr>
                <w:sz w:val="22"/>
                <w:szCs w:val="22"/>
              </w:rPr>
              <w:t xml:space="preserve">Les issues sur GitHub sont publiques : tout le monde peut les lire. N’écrivez jamais le nom d’une personne ou de votre entreprise, ni aucune donnée confidentielle. Écrivez plutôt « un travailleur », « le site », « l’unité 3 ».</w:t>
            </w:r>
          </w:p>
        </w:tc>
      </w:tr>
    </w:tbl>
    <w:p>
      <w:pPr>
        <w:spacing w:after="120"/>
      </w:pPr>
    </w:p>
    <w:p>
      <w:pPr>
        <w:pStyle w:val="Heading1"/>
      </w:pPr>
      <w:r>
        <w:t xml:space="preserve">3. À propos de vous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Pas de nom, s’il vous plaît</w:t>
            </w:r>
          </w:p>
        </w:tc>
        <w:tc>
          <w:tcPr>
            <w:tcW w:type="dxa" w:w="5416"/>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Entourez ou marquez votre réponse</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Pays de votre (vos) division(s)</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Belgique · France · Allemagne · autre : 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Votre fonction</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conseiller en prévention · salarié désigné compétent · Fachkraft für Arbeitssicherheit (Sifa) · autre : 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Niveau de formation (Belgique)</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niveau 1 · niveau 2 · formation de base</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Nombre de divisions dans l’application</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Rapport périodique</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mensuel · trimestriel · les deux</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Langue de l’écran</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FR · EN · NL · DE</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Depuis quand vous utilisez l’application</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premier essai · moins d’1 mois · 1 à 3 mois · plus longtemps</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Version (affichée en haut à gauche)</w:t>
            </w:r>
          </w:p>
        </w:tc>
        <w:tc>
          <w:tcPr>
            <w:tcW w:type="dxa" w:w="54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V________</w:t>
            </w:r>
          </w:p>
        </w:tc>
      </w:tr>
    </w:tbl>
    <w:p>
      <w:pPr>
        <w:spacing w:after="120"/>
      </w:pPr>
    </w:p>
    <w:p>
      <w:pPr>
        <w:pStyle w:val="Heading1"/>
      </w:pPr>
      <w:r>
        <w:t xml:space="preserve">4. Démarrage et paramètres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Affirmation</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Note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Commentaire</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Décompresser et lancer l’application s’est bien passé.</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Les données de démonstration m’ont aidé à comprendre l’application.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Créer ou modifier une division (Paramètres → Divisions) était clair.</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Choisir les dossiers (Paramètres → Dossiers) était clair.</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p>
      <w:pPr>
        <w:pStyle w:val="Heading1"/>
      </w:pPr>
      <w:r>
        <w:t xml:space="preserve">5. Le rapport périodique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Le rapport mensuel ou trimestriel</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Note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Commentaire</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Les questions sont claires.</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Les lignes d’aide grises sous les questions m’aident.</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Ajouter et modifier des lignes dans les tableaux fonctionne bien.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Les actions ouvertes et le registre des accidents sont bien repris de la période précédente.</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L’Aperçu montre les points que je dois vérifier.</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p>
      <w:pPr>
        <w:pStyle w:val="Heading1"/>
      </w:pPr>
      <w:r>
        <w:t xml:space="preserve">6. Le rapport 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Affirmation</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Note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Commentaire</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La mise en page a l’air professionnelle.</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Le contenu est complet et correct.</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Le rapport est dans la bonne langue : la langue de la division.</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Minutes de retouche avant de pouvoir envoyer le rapport</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 min</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p>
      <w:pPr>
        <w:pStyle w:val="Heading1"/>
      </w:pPr>
      <w:r>
        <w:t xml:space="preserve">7. Rapport annuel et statistiques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Affirmation</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Note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Commentaire</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Le rapport annuel est bien pré-rempli à partir des rapports périodiques.</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Les taux d’accidents sont corrects pour mon pays.</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Les statistiques (Excel et PDF) sont utiles.</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p>
      <w:pPr>
        <w:pStyle w:val="Heading1"/>
      </w:pPr>
      <w:r>
        <w:t xml:space="preserve">8. Les règles de votre pays</w:t>
      </w:r>
    </w:p>
    <w:p>
      <w:pPr>
        <w:spacing w:after="160"/>
      </w:pPr>
      <w:r>
        <w:rPr>
          <w:sz w:val="22"/>
          <w:szCs w:val="22"/>
        </w:rPr>
        <w:t xml:space="preserve">Une question, une règle, un taux ou un mot est-il faux ou manquant pour votre pays ? Écrivez quoi, où vous l’avez vu dans l’application, et le document et l’article d’où cela vient.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7"/>
        <w:gridCol w:w="2709"/>
      </w:tblGrid>
      <w:tr>
        <w:trPr>
          <w:cantSplit/>
          <w:tblHeader/>
        </w:trPr>
        <w:tc>
          <w:tcPr>
            <w:tcW w:type="dxa" w:w="361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Ce qui est faux ou manque</w:t>
            </w:r>
          </w:p>
        </w:tc>
        <w:tc>
          <w:tcPr>
            <w:tcW w:type="dxa" w:w="2707"/>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Où dans l’application</w:t>
            </w:r>
          </w:p>
        </w:tc>
        <w:tc>
          <w:tcPr>
            <w:tcW w:type="dxa" w:w="2709"/>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Document et article</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w:t>
            </w:r>
          </w:p>
        </w:tc>
        <w:tc>
          <w:tcPr>
            <w:tcW w:type="dxa" w:w="2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w:t>
            </w:r>
          </w:p>
        </w:tc>
        <w:tc>
          <w:tcPr>
            <w:tcW w:type="dxa" w:w="27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w:t>
            </w:r>
          </w:p>
        </w:tc>
        <w:tc>
          <w:tcPr>
            <w:tcW w:type="dxa" w:w="2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w:t>
            </w:r>
          </w:p>
        </w:tc>
        <w:tc>
          <w:tcPr>
            <w:tcW w:type="dxa" w:w="27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w:t>
            </w:r>
          </w:p>
        </w:tc>
      </w:tr>
      <w:tr>
        <w:trPr>
          <w:cantSplit/>
          <w:tblHeader w:val="false"/>
        </w:trPr>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______________________________________________________</w:t>
            </w:r>
          </w:p>
        </w:tc>
        <w:tc>
          <w:tcPr>
            <w:tcW w:type="dxa" w:w="270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w:t>
            </w:r>
          </w:p>
        </w:tc>
        <w:tc>
          <w:tcPr>
            <w:tcW w:type="dxa" w:w="27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w:t>
            </w:r>
          </w:p>
        </w:tc>
      </w:tr>
    </w:tbl>
    <w:p>
      <w:pPr>
        <w:spacing w:after="120"/>
      </w:pPr>
    </w:p>
    <w:p>
      <w:pPr>
        <w:pStyle w:val="Heading1"/>
      </w:pPr>
      <w:r>
        <w:t xml:space="preserve">9. Manuel et temps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Affirmation</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Note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Commentaire</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Le manuel (bouton INFO) répond à mes questions.</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Les écrans sont clairs dans ma langue.</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2"/>
        <w:gridCol w:w="2461"/>
        <w:gridCol w:w="2463"/>
      </w:tblGrid>
      <w:tr>
        <w:trPr>
          <w:cantSplit/>
          <w:tblHeader/>
        </w:trPr>
        <w:tc>
          <w:tcPr>
            <w:tcW w:type="dxa" w:w="410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
            </w:r>
          </w:p>
        </w:tc>
        <w:tc>
          <w:tcPr>
            <w:tcW w:type="dxa" w:w="246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Avant l’application</w:t>
            </w:r>
          </w:p>
        </w:tc>
        <w:tc>
          <w:tcPr>
            <w:tcW w:type="dxa" w:w="2463"/>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Avec l’application</w:t>
            </w:r>
          </w:p>
        </w:tc>
      </w:tr>
      <w:tr>
        <w:trPr>
          <w:cantSplit/>
          <w:tblHeader w:val="false"/>
        </w:trPr>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Minutes pour un rapport mensuel ou trimestriel</w:t>
            </w:r>
          </w:p>
        </w:tc>
        <w:tc>
          <w:tcPr>
            <w:tcW w:type="dxa" w:w="2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 min</w:t>
            </w:r>
          </w:p>
        </w:tc>
        <w:tc>
          <w:tcPr>
            <w:tcW w:type="dxa" w:w="24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 min</w:t>
            </w:r>
          </w:p>
        </w:tc>
      </w:tr>
    </w:tbl>
    <w:p>
      <w:pPr>
        <w:spacing w:after="120"/>
      </w:pPr>
    </w:p>
    <w:p>
      <w:pPr>
        <w:pStyle w:val="Heading1"/>
      </w:pPr>
      <w:r>
        <w:t xml:space="preserve">10. Dans l’ensemble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60"/>
        <w:gridCol w:w="1955"/>
        <w:gridCol w:w="3311"/>
      </w:tblGrid>
      <w:tr>
        <w:trPr>
          <w:cantSplit/>
          <w:tblHeader/>
        </w:trPr>
        <w:tc>
          <w:tcPr>
            <w:tcW w:type="dxa" w:w="376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Affirmation</w:t>
            </w:r>
          </w:p>
        </w:tc>
        <w:tc>
          <w:tcPr>
            <w:tcW w:type="dxa" w:w="1955"/>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Note 1–5</w:t>
            </w:r>
          </w:p>
        </w:tc>
        <w:tc>
          <w:tcPr>
            <w:tcW w:type="dxa" w:w="331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Commentaire</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Dans l’ensemble, l’application m’aide dans mon travail.</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w:t>
            </w:r>
          </w:p>
        </w:tc>
      </w:tr>
      <w:tr>
        <w:trPr>
          <w:cantSplit/>
          <w:tblHeader w:val="false"/>
        </w:trPr>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Je recommanderais l’application à un autre conseiller.</w:t>
            </w:r>
          </w:p>
        </w:tc>
        <w:tc>
          <w:tcPr>
            <w:tcW w:type="dxa" w:w="19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1  2  3  4  5</w:t>
            </w:r>
          </w:p>
        </w:tc>
        <w:tc>
          <w:tcPr>
            <w:tcW w:type="dxa" w:w="331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4"/>
        <w:gridCol w:w="8332"/>
      </w:tblGrid>
      <w:tr>
        <w:trPr>
          <w:cantSplit/>
          <w:tblHeader/>
        </w:trPr>
        <w:tc>
          <w:tcPr>
            <w:tcW w:type="dxa" w:w="69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
            </w:r>
          </w:p>
        </w:tc>
        <w:tc>
          <w:tcPr>
            <w:tcW w:type="dxa" w:w="833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Les 3 choses à améliorer en premier</w:t>
            </w:r>
          </w:p>
        </w:tc>
      </w:tr>
      <w:tr>
        <w:trPr>
          <w:cantSplit/>
          <w:tblHeader w:val="false"/>
        </w:trPr>
        <w:tc>
          <w:tcPr>
            <w:tcW w:type="dxa" w:w="69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w:t>
            </w:r>
          </w:p>
        </w:tc>
        <w:tc>
          <w:tcPr>
            <w:tcW w:type="dxa" w:w="83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__________________________________________________________</w:t>
            </w:r>
          </w:p>
        </w:tc>
      </w:tr>
      <w:tr>
        <w:trPr>
          <w:cantSplit/>
          <w:tblHeader w:val="false"/>
        </w:trPr>
        <w:tc>
          <w:tcPr>
            <w:tcW w:type="dxa" w:w="69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w:t>
            </w:r>
          </w:p>
        </w:tc>
        <w:tc>
          <w:tcPr>
            <w:tcW w:type="dxa" w:w="83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__________________________________________________________</w:t>
            </w:r>
          </w:p>
        </w:tc>
      </w:tr>
      <w:tr>
        <w:trPr>
          <w:cantSplit/>
          <w:tblHeader w:val="false"/>
        </w:trPr>
        <w:tc>
          <w:tcPr>
            <w:tcW w:type="dxa" w:w="69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3</w:t>
            </w:r>
          </w:p>
        </w:tc>
        <w:tc>
          <w:tcPr>
            <w:tcW w:type="dxa" w:w="833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__________________________________________________________</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6448"/>
      </w:tblGrid>
      <w:tr>
        <w:trPr>
          <w:cantSplit/>
          <w:tblHeader w:val="false"/>
        </w:trPr>
        <w:tc>
          <w:tcPr>
            <w:tcW w:type="dxa" w:w="25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Qu’est-ce qui manque ?</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______________________________________________________________________________________________________________________________________________________</w:t>
            </w:r>
          </w:p>
        </w:tc>
      </w:tr>
      <w:tr>
        <w:trPr>
          <w:cantSplit/>
          <w:tblHeader w:val="false"/>
        </w:trPr>
        <w:tc>
          <w:tcPr>
            <w:tcW w:type="dxa" w:w="257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Autre chose ?</w:t>
            </w:r>
          </w:p>
        </w:tc>
        <w:tc>
          <w:tcPr>
            <w:tcW w:type="dxa" w:w="644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______________________________________________________________________________________________________________________________________________________</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AF3EB" w:sz="1"/>
              <w:left w:val="single" w:color="2E7D32" w:sz="24"/>
              <w:bottom w:val="single" w:color="EAF3EB" w:sz="1"/>
              <w:right w:val="single" w:color="EAF3EB" w:sz="1"/>
            </w:tcBorders>
            <w:shd w:fill="EAF3EB" w:val="clear"/>
            <w:tcMar>
              <w:top w:type="dxa" w:w="120"/>
              <w:left w:type="dxa" w:w="180"/>
              <w:bottom w:type="dxa" w:w="120"/>
              <w:right w:type="dxa" w:w="180"/>
            </w:tcMar>
          </w:tcPr>
          <w:p>
            <w:pPr>
              <w:spacing w:after="60"/>
            </w:pPr>
            <w:r>
              <w:rPr>
                <w:b/>
                <w:bCs/>
                <w:color w:val="2E7D32"/>
                <w:sz w:val="22"/>
                <w:szCs w:val="22"/>
              </w:rPr>
              <w:t xml:space="preserve">TIP — Merci</w:t>
            </w:r>
          </w:p>
          <w:p>
            <w:r>
              <w:rPr>
                <w:sz w:val="22"/>
                <w:szCs w:val="22"/>
              </w:rPr>
              <w:t xml:space="preserve">Merci pour votre temps. Chaque réponse est lue. La prochaine version vous prévient elle-même quand elle est prête.</w:t>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892B" w:sz="6" w:space="4"/>
      </w:pBdr>
      <w:jc w:val="right"/>
    </w:pPr>
    <w:r>
      <w:rPr>
        <w:color w:val="888888"/>
        <w:sz w:val="16"/>
        <w:szCs w:val="16"/>
      </w:rPr>
      <w:t xml:space="preserve">PrevReport — Évaluation  ·  Version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7892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keepNext/>
      <w:keepLines/>
      <w:spacing w:after="120" w:before="240"/>
      <w:outlineLvl w:val="1"/>
    </w:pPr>
    <w:rPr>
      <w:rFonts w:ascii="Arial" w:cs="Arial" w:eastAsia="Arial" w:hAnsi="Arial"/>
      <w:b/>
      <w:bCs/>
      <w:color w:val="1F3A5F"/>
      <w:sz w:val="28"/>
      <w:szCs w:val="28"/>
    </w:rPr>
  </w:style>
  <w:style w:type="paragraph" w:styleId="Heading3">
    <w:name w:val="Heading 3"/>
    <w:basedOn w:val="Normal"/>
    <w:next w:val="Normal"/>
    <w:qFormat/>
    <w:pPr>
      <w:keepNext/>
      <w:keepLines/>
      <w:spacing w:after="100" w:before="200"/>
      <w:outlineLvl w:val="2"/>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PrevReport — Évaluation</dc:title>
  <dc:creator>Hans Tandt</dc:creator>
  <cp:lastModifiedBy>Un-named</cp:lastModifiedBy>
  <cp:revision>1</cp:revision>
  <dcterms:created xsi:type="dcterms:W3CDTF">2026-09-27T13:52:10.917Z</dcterms:created>
  <dcterms:modified xsi:type="dcterms:W3CDTF">2026-09-27T13:52:10.918Z</dcterms:modified>
</cp:coreProperties>
</file>

<file path=docProps/custom.xml><?xml version="1.0" encoding="utf-8"?>
<Properties xmlns="http://schemas.openxmlformats.org/officeDocument/2006/custom-properties" xmlns:vt="http://schemas.openxmlformats.org/officeDocument/2006/docPropsVTypes"/>
</file>