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</w:pPr>
      <w:r>
        <w:rPr>
          <w:rFonts w:ascii="Arial" w:hAnsi="Arial"/>
          <w:b/>
          <w:color w:val="0F2942"/>
          <w:sz w:val="52"/>
        </w:rPr>
        <w:t>CHEAT DETECTION SYSTEM (CDS)</w:t>
      </w:r>
    </w:p>
    <w:p>
      <w:pPr>
        <w:spacing w:after="480"/>
      </w:pPr>
      <w:r>
        <w:rPr>
          <w:rFonts w:ascii="Arial" w:hAnsi="Arial"/>
          <w:color w:val="0284C7"/>
          <w:sz w:val="26"/>
        </w:rPr>
        <w:t>Developer Framework Specification Powered by TensorFlow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Framework Name: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Cheat Detection System (CDS)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Machine Learning Engine: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TensorFlow 2.x (Sequential Models &amp; Deep Autoencoders)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Feature Philosophy: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Feature-Agnostic (Dynamic developer-defined features + FeatureScaler)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Integration Standard: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Clean Modular Python API with dynamic FeatureScaler &amp; Studio Callbacks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Operational Pipeline: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4-Stage Hybrid (Passive NLP + Active Anomaly + Profile Agent + Orchestrator)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Consensus Engine: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3-GRAY Promotion Rule (3x GRAY ===&gt; RED) &amp; 2-GRAY Retention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Specification Version: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2.2.0-PRODUCTION (October 2026)</w:t>
            </w:r>
          </w:p>
        </w:tc>
      </w:tr>
    </w:tbl>
    <w:p>
      <w:r>
        <w:br w:type="page"/>
      </w:r>
    </w:p>
    <w:p>
      <w:pPr>
        <w:keepNext/>
        <w:spacing w:before="360" w:after="160"/>
      </w:pPr>
      <w:r>
        <w:rPr>
          <w:rFonts w:ascii="Arial" w:hAnsi="Arial"/>
          <w:b/>
          <w:color w:val="0F2942"/>
          <w:sz w:val="32"/>
        </w:rPr>
        <w:t>1. Architectural Purpose &amp; Framework Principles</w:t>
      </w:r>
    </w:p>
    <w:p>
      <w:r>
        <w:t>The Cheat Detection System (CDS) is a developer-implemented anti-cheat framework built on TensorFlow. It provides game developers with modular, pre-configured neural network architectures to detect unauthorized third-party software in modern competitive multiplayer titles (such as Battlegrounds, Battle Royales, and tactical shooters).</w:t>
        <w:br/>
        <w:br/>
        <w:t>Key Engineering Axioms:</w:t>
        <w:br/>
        <w:t>• Features are Decided by the Developer: CDS does not hardcode features. Every game tracks unique metrics; the developer passes their own custom feature arrays into the detectors.</w:t>
        <w:br/>
        <w:t>• TensorFlow Sequential Models: Stage 1 uses a supervised Sequential classifier; Stage 2 uses an unsupervised Sequential Autoencoder.</w:t>
        <w:br/>
        <w:t>• Newbie-Friendly Integration: The library exposes clean, high-level methods (.train, .classify, .evaluate_telemetry, .harmonize_rosters) enabling rapid developer onboarding.</w:t>
      </w:r>
    </w:p>
    <w:p>
      <w:pPr>
        <w:keepNext/>
        <w:spacing w:before="360" w:after="160"/>
      </w:pPr>
      <w:r>
        <w:rPr>
          <w:rFonts w:ascii="Arial" w:hAnsi="Arial"/>
          <w:b/>
          <w:color w:val="0F2942"/>
          <w:sz w:val="32"/>
        </w:rPr>
        <w:t>2. The 4 Operational Processing Stages</w:t>
      </w:r>
    </w:p>
    <w:p>
      <w:pPr>
        <w:keepNext/>
        <w:spacing w:before="280" w:after="120"/>
      </w:pPr>
      <w:r>
        <w:rPr>
          <w:rFonts w:ascii="Arial" w:hAnsi="Arial"/>
          <w:b/>
          <w:color w:val="0284C7"/>
          <w:sz w:val="26"/>
        </w:rPr>
        <w:t>2.1 Stage 1: Passive Detector (TensorFlow Sequential on Historical DB)</w:t>
      </w:r>
    </w:p>
    <w:p>
      <w:r>
        <w:t>Connects to the game database to evaluate cumulative player performance stats (e.g. Win rate, K/D, Headshots, DPM).</w:t>
        <w:br/>
        <w:t>Cold-Start Training Mode: When initializing CDS, the developer provides an Answer Key containing binary ground-truth: 0 for GREEN (clean players) and 1 for RED (banned cheaters). There is no intermediate GRAY in training data. The model learns clean decision boundaries and automatically infers suspicious intermediate GRAY players during live inference.</w:t>
        <w:br/>
        <w:t>Output: GREEN, GRAY, and RED rosters.</w:t>
      </w:r>
    </w:p>
    <w:p>
      <w:pPr>
        <w:keepNext/>
        <w:spacing w:before="280" w:after="120"/>
      </w:pPr>
      <w:r>
        <w:rPr>
          <w:rFonts w:ascii="Arial" w:hAnsi="Arial"/>
          <w:b/>
          <w:color w:val="0284C7"/>
          <w:sz w:val="26"/>
        </w:rPr>
        <w:t>2.2 Stage 2: Active Anomaly Detector (TensorFlow Sequential Autoencoder)</w:t>
      </w:r>
    </w:p>
    <w:p>
      <w:r>
        <w:t>Evaluates real-time in-game telemetry streamed from dedicated game servers (e.g. movement speed, player height, active combat bursts, aim-snap deltas).</w:t>
        <w:br/>
        <w:t>Deep Autoencoder Architecture: Trained on normal, legitimate gameplay telemetry to reconstruct natural movement patterns. High reconstruction error (MSE) indicates an active kinematic cheat.</w:t>
        <w:br/>
        <w:t>Resource Optimization: Clean players (GREEN) have low reconstruction error and are automatically discarded immediately from reporting, cutting server CPU and memory usage by over 85%. Only GRAY and RED are reported. Runs independently from Stage 1.</w:t>
      </w:r>
    </w:p>
    <w:p>
      <w:pPr>
        <w:keepNext/>
        <w:spacing w:before="280" w:after="120"/>
      </w:pPr>
      <w:r>
        <w:rPr>
          <w:rFonts w:ascii="Arial" w:hAnsi="Arial"/>
          <w:b/>
          <w:color w:val="0284C7"/>
          <w:sz w:val="26"/>
        </w:rPr>
        <w:t>2.3 Stage 3: Agentic Profile Inspector (Cheat Seller Intelligence)</w:t>
      </w:r>
    </w:p>
    <w:p>
      <w:r>
        <w:t>Aggressive cheat distributors monetize hacks by putting contact info (Discord handles, Telegram invite links, WhatsApp, 'DM for hacks') directly in their profile bio, username, or clan tag.</w:t>
        <w:br/>
        <w:t>Stage 3 inspects profile metadata and uses agentic pattern evaluation to detect seller channels.</w:t>
        <w:br/>
        <w:t>Safety Invariant: A profile text string alone cannot definitively prove active in-game cheating. Therefore, Stage 3 outputs ONLY GREEN or GRAY (never RED).</w:t>
      </w:r>
    </w:p>
    <w:p>
      <w:pPr>
        <w:keepNext/>
        <w:spacing w:before="280" w:after="120"/>
      </w:pPr>
      <w:r>
        <w:rPr>
          <w:rFonts w:ascii="Arial" w:hAnsi="Arial"/>
          <w:b/>
          <w:color w:val="0284C7"/>
          <w:sz w:val="26"/>
        </w:rPr>
        <w:t>2.4 Stage 4: Central Pipeline Orchestrator &amp; Consensus Engine</w:t>
      </w:r>
    </w:p>
    <w:p>
      <w:r>
        <w:t>Stage 4 runs all models simultaneously and balances their workload. Its primary role is cross-evaluating the GRAY lists:</w:t>
        <w:br/>
        <w:t>• Direct RED Rule: Any direct RED from Stage 1 or Stage 2 leads to immediate RED classification.</w:t>
        <w:br/>
        <w:t>• The 3-GRAY Promotion Rule: If a player is marked as GRAY across ALL THREE models (Stage 1, Stage 2, and Stage 3), Stage 4 automatically promotes them to RED.</w:t>
        <w:br/>
        <w:t>• The 2-GRAY Retention Rule: If marked as GRAY in only 1 or 2 models, they are kept in GRAY (retained in the monitor queue).</w:t>
        <w:br/>
        <w:t>• Clean Rule: Nominal players remain GREEN.</w:t>
      </w:r>
    </w:p>
    <w:p>
      <w:pPr>
        <w:keepNext/>
        <w:spacing w:before="360" w:after="160"/>
      </w:pPr>
      <w:r>
        <w:rPr>
          <w:rFonts w:ascii="Arial" w:hAnsi="Arial"/>
          <w:b/>
          <w:color w:val="0F2942"/>
          <w:sz w:val="32"/>
        </w:rPr>
        <w:t>3. Consensus Matrix &amp; Promotion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2942"/>
          </w:tcPr>
          <w:p>
            <w:r>
              <w:rPr>
                <w:b/>
                <w:color w:val="FFFFFF"/>
                <w:sz w:val="19"/>
              </w:rPr>
              <w:t>Stage 1 (Passive DB)</w:t>
            </w:r>
          </w:p>
        </w:tc>
        <w:tc>
          <w:tcPr>
            <w:tcW w:type="dxa" w:w="2340"/>
            <w:shd w:fill="0F2942"/>
          </w:tcPr>
          <w:p>
            <w:r>
              <w:rPr>
                <w:b/>
                <w:color w:val="FFFFFF"/>
                <w:sz w:val="19"/>
              </w:rPr>
              <w:t>Stage 2 (Active Telemetry)</w:t>
            </w:r>
          </w:p>
        </w:tc>
        <w:tc>
          <w:tcPr>
            <w:tcW w:type="dxa" w:w="2340"/>
            <w:shd w:fill="0F2942"/>
          </w:tcPr>
          <w:p>
            <w:r>
              <w:rPr>
                <w:b/>
                <w:color w:val="FFFFFF"/>
                <w:sz w:val="19"/>
              </w:rPr>
              <w:t>Stage 3 (Profile Bio)</w:t>
            </w:r>
          </w:p>
        </w:tc>
        <w:tc>
          <w:tcPr>
            <w:tcW w:type="dxa" w:w="2340"/>
            <w:shd w:fill="0F2942"/>
          </w:tcPr>
          <w:p>
            <w:r>
              <w:rPr>
                <w:b/>
                <w:color w:val="FFFFFF"/>
                <w:sz w:val="19"/>
              </w:rPr>
              <w:t>Final Resolution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RED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RED (Direct Red Flag from DB)</w:t>
            </w:r>
          </w:p>
        </w:tc>
      </w:tr>
      <w:tr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RED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RED (Direct Red Flag from Live Telemetry)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GRAY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GRAY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GRAY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RED (Promoted: 3-Gray Consensus)</w:t>
            </w:r>
          </w:p>
        </w:tc>
      </w:tr>
      <w:tr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GRAY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GRAY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GREEN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GRAY (Retained in Monitor Queue)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GREEN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GREEN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GREEN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GREEN (Verified Clean Baseline)</w:t>
            </w:r>
          </w:p>
        </w:tc>
      </w:tr>
    </w:tbl>
    <w:p>
      <w:pPr>
        <w:spacing w:before="240"/>
      </w:pPr>
    </w:p>
    <w:p>
      <w:pPr>
        <w:keepNext/>
        <w:spacing w:before="360" w:after="160"/>
      </w:pPr>
      <w:r>
        <w:rPr>
          <w:rFonts w:ascii="Arial" w:hAnsi="Arial"/>
          <w:b/>
          <w:color w:val="0F2942"/>
          <w:sz w:val="32"/>
        </w:rPr>
        <w:t>4. Developer Handover &amp; Enforcement Responsibility</w:t>
      </w:r>
    </w:p>
    <w:p>
      <w:r>
        <w:t>CDS delivers intelligence and threat categorization. Administrative policy enforcement is executed solely by the game studio:</w:t>
        <w:br/>
        <w:t>• GREEN: Developer frees the player to continue standard matchmaking.</w:t>
        <w:br/>
        <w:t>• GRAY: Developer monitors the player (e.g. increase server tickrate to 128Hz, record full demo replay, or place in soft trust-factor matchmaking).</w:t>
        <w:br/>
        <w:t>• RED: Developer executes disciplinary actions (instant match disconnect, HWID/account ban, or silent quarantine into shadow-lobbies).</w:t>
        <w:br/>
        <w:br/>
        <w:t>CDS accepts no liability or responsibility for game studio moderation decisions after delivering the classified rosters.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