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CAC28" w14:textId="77777777" w:rsidR="000D28DC" w:rsidRP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0D28DC"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>### Data Set Information:</w:t>
      </w:r>
    </w:p>
    <w:p w14:paraId="2A55811B" w14:textId="77777777" w:rsidR="000D28DC" w:rsidRP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D46A4FA" w14:textId="77777777" w:rsidR="000D28DC" w:rsidRP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0D28DC"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>**The dataset is about bankruptcy prediction of Polish companies**</w:t>
      </w:r>
    </w:p>
    <w:p w14:paraId="0A33DF31" w14:textId="77777777" w:rsidR="000D28DC" w:rsidRP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3062283" w14:textId="77777777" w:rsidR="000D28DC" w:rsidRP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0D28DC">
        <w:rPr>
          <w:rFonts w:ascii="AppleSystemUIFont" w:hAnsi="AppleSystemUIFont" w:cs="AppleSystemUIFont"/>
          <w:sz w:val="26"/>
          <w:szCs w:val="26"/>
          <w:lang w:val="en-US"/>
        </w:rPr>
        <w:t>The data was collected from Emerging Markets Information Service (EMIS, [Web Link]), which is a database containing information on emerging markets around the world. The bankrupt companies were analyzed in the period 2000-2012, while the still operating companies were evaluated from 2007 to 2013.</w:t>
      </w:r>
    </w:p>
    <w:p w14:paraId="1D66A88D" w14:textId="77777777" w:rsidR="000D28DC" w:rsidRP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65CDC1B" w14:textId="77777777" w:rsidR="000D28DC" w:rsidRP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0D28DC">
        <w:rPr>
          <w:rFonts w:ascii="AppleSystemUIFont" w:hAnsi="AppleSystemUIFont" w:cs="AppleSystemUIFont"/>
          <w:sz w:val="26"/>
          <w:szCs w:val="26"/>
          <w:lang w:val="en-US"/>
        </w:rPr>
        <w:t>Basing on the collected data five classification cases were distinguished, that depends on the forecasting period:</w:t>
      </w:r>
    </w:p>
    <w:p w14:paraId="3374A8BD" w14:textId="77777777" w:rsidR="000D28DC" w:rsidRP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D7A2597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0D28DC">
        <w:rPr>
          <w:rFonts w:ascii="AppleSystemUIFont" w:hAnsi="AppleSystemUIFont" w:cs="AppleSystemUIFont"/>
          <w:sz w:val="26"/>
          <w:szCs w:val="26"/>
          <w:lang w:val="en-US"/>
        </w:rPr>
        <w:t xml:space="preserve">- 1stYear: the data contains financial rates from 1st year of the forecasting period and corresponding class label that indicates bankruptcy status after 5 years. </w:t>
      </w:r>
      <w:r>
        <w:rPr>
          <w:rFonts w:ascii="AppleSystemUIFont" w:hAnsi="AppleSystemUIFont" w:cs="AppleSystemUIFont"/>
          <w:sz w:val="26"/>
          <w:szCs w:val="26"/>
        </w:rPr>
        <w:t>The data contains 7027 instances (financial statements), 271 represents bankrupted companies, 6756 firms that did not bankrupt in the forecasting period.</w:t>
      </w:r>
    </w:p>
    <w:p w14:paraId="7200DDE8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64DF522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- 2ndYear: the data contains financial rates from 2nd year of the forecasting period and corresponding class label that indicates bankruptcy status after 4 years. The data contains 10173 instances (financial statements), 400 represents bankrupted companies, 9773 firms that did not bankrupt in the forecasting period.</w:t>
      </w:r>
    </w:p>
    <w:p w14:paraId="17C1E9E7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5370083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- 3rdYear: the data contains financial rates from 3rd year of the forecasting period and corresponding class label that indicates bankruptcy status after 3 years. The data contains 10503 instances (financial statements), 495 represents bankrupted companies, 10008 firms that did not bankrupt in the forecasting period.</w:t>
      </w:r>
    </w:p>
    <w:p w14:paraId="2A1B60E8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7616A69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- 4thYear: the data contains financial rates from 4th year of the forecasting period and corresponding class label that indicates bankruptcy status after 2 years. The data contains 9792 instances (financial statements), 515 represents bankrupted companies, 9277 firms that did not bankrupt in the forecasting period.</w:t>
      </w:r>
    </w:p>
    <w:p w14:paraId="6F3C3EF2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547AD0B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- 5thYear: the data contains financial rates from 5th year of the forecasting period and corresponding class label that indicates bankruptcy status after 1 year. The data contains 5910 instances (financial statements), 410 represents bankrupted companies, 5500 firms that did not bankrupt in the forecasting period.</w:t>
      </w:r>
    </w:p>
    <w:p w14:paraId="59C664D3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B16C6CC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3D55947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</w:rPr>
        <w:t>### Features description</w:t>
      </w:r>
    </w:p>
    <w:p w14:paraId="4ACEB21D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693DAA6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- X1    net profit / total assets</w:t>
      </w:r>
    </w:p>
    <w:p w14:paraId="21380386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- X2    total liabilities / total assets </w:t>
      </w:r>
    </w:p>
    <w:p w14:paraId="7CEBF0D6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- X3    working capital / total assets </w:t>
      </w:r>
    </w:p>
    <w:p w14:paraId="028334B0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- X4    current assets / short-term liabilities </w:t>
      </w:r>
    </w:p>
    <w:p w14:paraId="7E88E99F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- X5    [(cash + short-term securities + receivables - short-term liabilities) / (operating expenses - depreciation)] * 365 </w:t>
      </w:r>
    </w:p>
    <w:p w14:paraId="657786FA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- X6    retained earnings / total assets </w:t>
      </w:r>
    </w:p>
    <w:p w14:paraId="35820C4C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- X7    EBIT / total assets </w:t>
      </w:r>
    </w:p>
    <w:p w14:paraId="591E9387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- X8    book value of equity / total liabilities </w:t>
      </w:r>
    </w:p>
    <w:p w14:paraId="050E8CAB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- X9    sales / total assets </w:t>
      </w:r>
    </w:p>
    <w:p w14:paraId="1A3741CF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- X10   equity / total assets </w:t>
      </w:r>
    </w:p>
    <w:p w14:paraId="54E452D4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- X11   (gross profit + extraordinary items + financial expenses) / total assets </w:t>
      </w:r>
    </w:p>
    <w:p w14:paraId="564A646F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- X12   gross profit / short-term liabilities </w:t>
      </w:r>
    </w:p>
    <w:p w14:paraId="7EFBD2DB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- X13   (gross profit + depreciation) / sales </w:t>
      </w:r>
    </w:p>
    <w:p w14:paraId="1DD52847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- X14   (gross profit + interest) / total assets </w:t>
      </w:r>
    </w:p>
    <w:p w14:paraId="1576E411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- X15   (total liabilities * 365) / (gross profit + depreciation) </w:t>
      </w:r>
    </w:p>
    <w:p w14:paraId="0D182377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- X16   (gross profit + depreciation) / total liabilities </w:t>
      </w:r>
    </w:p>
    <w:p w14:paraId="7215440D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- X17   total assets / total liabilities </w:t>
      </w:r>
    </w:p>
    <w:p w14:paraId="34E08CED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- X18   gross profit / total assets </w:t>
      </w:r>
    </w:p>
    <w:p w14:paraId="258B30A6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- X19   gross profit / sales </w:t>
      </w:r>
    </w:p>
    <w:p w14:paraId="67D60DE5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- X20   (inventory * 365) / sales </w:t>
      </w:r>
    </w:p>
    <w:p w14:paraId="19DFEFDF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- X21   sales (n) / sales (n-1) </w:t>
      </w:r>
    </w:p>
    <w:p w14:paraId="3F020425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- X22   profit on operating activities / total assets </w:t>
      </w:r>
    </w:p>
    <w:p w14:paraId="4B65D9E1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- X23   net profit / sales </w:t>
      </w:r>
    </w:p>
    <w:p w14:paraId="1D646FCC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- X24   gross profit (in 3 years) / total assets </w:t>
      </w:r>
    </w:p>
    <w:p w14:paraId="31219D88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- X25   (equity - share capital) / total assets </w:t>
      </w:r>
    </w:p>
    <w:p w14:paraId="71A53BA0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- X26   (net profit + depreciation) / total liabilities </w:t>
      </w:r>
    </w:p>
    <w:p w14:paraId="6AED656E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- X27   profit on operating activities / financial expenses </w:t>
      </w:r>
    </w:p>
    <w:p w14:paraId="305913FD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- X28   working capital / fixed assets </w:t>
      </w:r>
    </w:p>
    <w:p w14:paraId="6460A175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- X29   logarithm of total assets </w:t>
      </w:r>
    </w:p>
    <w:p w14:paraId="6A1EE975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- X30   (total liabilities - cash) / sales </w:t>
      </w:r>
    </w:p>
    <w:p w14:paraId="3EEF132F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- X31   (gross profit + interest) / sales </w:t>
      </w:r>
    </w:p>
    <w:p w14:paraId="74BFB834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- X32   (current liabilities * 365) / cost of products sold </w:t>
      </w:r>
    </w:p>
    <w:p w14:paraId="7A0AA3B0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- X33   operating expenses / short-term liabilities </w:t>
      </w:r>
    </w:p>
    <w:p w14:paraId="0536A06F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- X34   operating expenses / total liabilities </w:t>
      </w:r>
    </w:p>
    <w:p w14:paraId="1BB581CB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- X35   profit on sales / total assets </w:t>
      </w:r>
    </w:p>
    <w:p w14:paraId="1D40F674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- X36   total sales / total assets </w:t>
      </w:r>
    </w:p>
    <w:p w14:paraId="603B9256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- X37   (current assets - inventories) / long-term liabilities </w:t>
      </w:r>
    </w:p>
    <w:p w14:paraId="6869D10B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- X38   constant capital / total assets </w:t>
      </w:r>
    </w:p>
    <w:p w14:paraId="3E85911A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- X39   profit on sales / sales </w:t>
      </w:r>
    </w:p>
    <w:p w14:paraId="251C60D3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 xml:space="preserve">- X40   (current assets - inventory - receivables) / short-term liabilities </w:t>
      </w:r>
    </w:p>
    <w:p w14:paraId="4CBB31FA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- X41   total liabilities / ((profit on operating activities + depreciation) * (12/365)) </w:t>
      </w:r>
    </w:p>
    <w:p w14:paraId="44792DEB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- X42   profit on operating activities / sales </w:t>
      </w:r>
    </w:p>
    <w:p w14:paraId="77E37200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- X43   rotation receivables + inventory turnover in days </w:t>
      </w:r>
    </w:p>
    <w:p w14:paraId="6B995DD6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- X44   (receivables * 365) / sales </w:t>
      </w:r>
    </w:p>
    <w:p w14:paraId="75B1D40C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- X45   net profit / inventory </w:t>
      </w:r>
    </w:p>
    <w:p w14:paraId="4220D38F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- X46   (current assets - inventory) / short-term liabilities </w:t>
      </w:r>
    </w:p>
    <w:p w14:paraId="0060F0E4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- X47   (inventory * 365) / cost of products sold </w:t>
      </w:r>
    </w:p>
    <w:p w14:paraId="22060970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- X48   EBITDA (profit on operating activities - depreciation) / total assets </w:t>
      </w:r>
    </w:p>
    <w:p w14:paraId="5CA4C06A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- X49   EBITDA (profit on operating activities - depreciation) / sales </w:t>
      </w:r>
    </w:p>
    <w:p w14:paraId="3776899C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- X50   current assets / total liabilities </w:t>
      </w:r>
    </w:p>
    <w:p w14:paraId="5989FD1D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- X51   short-term liabilities / total assets </w:t>
      </w:r>
    </w:p>
    <w:p w14:paraId="1DC01A67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- X52   (short-term liabilities * 365) / cost of products sold) </w:t>
      </w:r>
    </w:p>
    <w:p w14:paraId="6DC1A53A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- X53   equity / fixed assets </w:t>
      </w:r>
    </w:p>
    <w:p w14:paraId="38EC8AAC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- X54   constant capital / fixed assets </w:t>
      </w:r>
    </w:p>
    <w:p w14:paraId="6590B1D6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- X55   working capital </w:t>
      </w:r>
    </w:p>
    <w:p w14:paraId="7B035846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- X56   (sales - cost of products sold) / sales </w:t>
      </w:r>
    </w:p>
    <w:p w14:paraId="4A5E6718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- X57   (current assets - inventory - short-term liabilities) / (sales - gross profit - depreciation) </w:t>
      </w:r>
    </w:p>
    <w:p w14:paraId="22A5F2B1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- X58   total costs /total sales </w:t>
      </w:r>
    </w:p>
    <w:p w14:paraId="535C2426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- X59   long-term liabilities / equity </w:t>
      </w:r>
    </w:p>
    <w:p w14:paraId="10E3BA52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- X60   sales / inventory </w:t>
      </w:r>
    </w:p>
    <w:p w14:paraId="0B6FA094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- X61   sales / receivables </w:t>
      </w:r>
    </w:p>
    <w:p w14:paraId="546FF780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- X62   (short-term liabilities *365) / sales </w:t>
      </w:r>
    </w:p>
    <w:p w14:paraId="6676CA01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- X63   sales / short-term liabilities </w:t>
      </w:r>
    </w:p>
    <w:p w14:paraId="763086C4" w14:textId="77777777" w:rsidR="000D28DC" w:rsidRDefault="000D28DC" w:rsidP="000D28D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- X64   sales / fixed assets</w:t>
      </w:r>
    </w:p>
    <w:p w14:paraId="2BC96B22" w14:textId="77777777" w:rsidR="00BF560C" w:rsidRDefault="00BF560C"/>
    <w:sectPr w:rsidR="00BF560C" w:rsidSect="00BC3F84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8DC"/>
    <w:rsid w:val="000D28DC"/>
    <w:rsid w:val="00BF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38D003"/>
  <w15:chartTrackingRefBased/>
  <w15:docId w15:val="{0DB20710-D57B-8548-AAA8-7F627EB5D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829</Words>
  <Characters>4399</Characters>
  <Application>Microsoft Office Word</Application>
  <DocSecurity>0</DocSecurity>
  <Lines>36</Lines>
  <Paragraphs>10</Paragraphs>
  <ScaleCrop>false</ScaleCrop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Hegnar</dc:creator>
  <cp:keywords/>
  <dc:description/>
  <cp:lastModifiedBy>Eva Hegnar</cp:lastModifiedBy>
  <cp:revision>1</cp:revision>
  <dcterms:created xsi:type="dcterms:W3CDTF">2022-03-03T12:21:00Z</dcterms:created>
  <dcterms:modified xsi:type="dcterms:W3CDTF">2022-03-03T12:21:00Z</dcterms:modified>
</cp:coreProperties>
</file>