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Times New Roman" w:hAnsi="Times New Roman" w:eastAsia="Times New Roman"/>
          <w:b/>
          <w:i w:val="0"/>
          <w:color w:val="000000"/>
          <w:sz w:val="46"/>
        </w:rPr>
        <w:t>Waste Collection Optimization</w:t>
      </w:r>
    </w:p>
    <w:p>
      <w:pPr>
        <w:spacing w:after="220"/>
      </w:pPr>
      <w:r>
        <w:rPr>
          <w:rFonts w:ascii="Times New Roman" w:hAnsi="Times New Roman" w:eastAsia="Times New Roman"/>
          <w:b/>
          <w:i w:val="0"/>
          <w:color w:val="000000"/>
          <w:sz w:val="24"/>
        </w:rPr>
        <w:t>Cost, capacity, and staffing estimates for cases 1.a to 5</w:t>
      </w:r>
    </w:p>
    <w:p>
      <w:r>
        <w:rPr>
          <w:rFonts w:ascii="Times New Roman" w:hAnsi="Times New Roman" w:eastAsia="Times New Roman"/>
          <w:b w:val="0"/>
          <w:i w:val="0"/>
          <w:color w:val="000000"/>
          <w:sz w:val="21"/>
        </w:rPr>
        <w:t>Decision purpose: compare the expected service improvement, staffing requirement, capital cost, and operating trade-offs for the proposed options. The first recommended move is a limited two-shift pilot on existing trucks whose age and condition pass inspection, followed by a measured decision on staffing and replacement.</w:t>
      </w:r>
    </w:p>
    <w:p>
      <w:pPr>
        <w:pStyle w:val="Heading1"/>
      </w:pPr>
      <w:r>
        <w:rPr>
          <w:rFonts w:ascii="Times New Roman" w:hAnsi="Times New Roman" w:eastAsia="Times New Roman"/>
          <w:b w:val="0"/>
          <w:i w:val="0"/>
          <w:color w:val="000000"/>
          <w:sz w:val="21"/>
        </w:rPr>
        <w:t>Decision snapshot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112"/>
        <w:gridCol w:w="5112"/>
      </w:tblGrid>
      <w:tr>
        <w:trPr>
          <w:tblHeader w:val="true"/>
          <w:cantSplit/>
        </w:trPr>
        <w:tc>
          <w:tcPr>
            <w:tcW w:type="dxa" w:w="1944"/>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8"/>
              </w:rPr>
              <w:t>Measure</w:t>
            </w:r>
          </w:p>
        </w:tc>
        <w:tc>
          <w:tcPr>
            <w:tcW w:type="dxa" w:w="8280"/>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8"/>
              </w:rPr>
              <w:t>Planning estimate</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Current reference</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25 trucks × 3 to 4 trips = 75 to 100 trips/day; reported driver duty is 12 to 14 hours.</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Two-shift effect</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Two 8-hour crews make up to 16 truck-hours/day. Against an already reported 12 to 14 hours, this is 14% to 33% more truck time, not a 2× output claim.</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Add 5 trucks</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Fleet rises 25 to 30 (+20%). Nominal trip capacity becomes 90 to 120/day if each added truck gets a full crew and current trip rates hold.</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Add 1 collector</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At a site where 9 people take 2 hours, a 10th person gives a planning estimate of 1 hour 48 minutes, about 12 minutes saved, if work scales with headcount.</w:t>
            </w:r>
          </w:p>
        </w:tc>
      </w:tr>
    </w:tbl>
    <w:p>
      <w:pPr>
        <w:spacing w:after="20"/>
      </w:pPr>
    </w:p>
    <w:p>
      <w:pPr>
        <w:pStyle w:val="Heading1"/>
      </w:pPr>
      <w:r>
        <w:rPr>
          <w:rFonts w:ascii="Times New Roman" w:hAnsi="Times New Roman" w:eastAsia="Times New Roman"/>
          <w:b w:val="0"/>
          <w:i w:val="0"/>
          <w:color w:val="000000"/>
          <w:sz w:val="21"/>
        </w:rPr>
        <w:t>Recommended first move</w:t>
      </w:r>
    </w:p>
    <w:p>
      <w:pPr>
        <w:spacing w:after="60"/>
        <w:ind w:left="317" w:hanging="216"/>
      </w:pPr>
      <w:r>
        <w:rPr>
          <w:rFonts w:ascii="Times New Roman" w:hAnsi="Times New Roman" w:eastAsia="Times New Roman"/>
          <w:b w:val="0"/>
          <w:i w:val="0"/>
          <w:color w:val="000000"/>
          <w:sz w:val="20"/>
        </w:rPr>
        <w:t>• Pilot Case 1.a on up to 5 of the 15 existing trucks not reported as over 10 years old, after age and condition checks. This tests two 8-hour crews with the current 1:3 paid staffing ratio before expanding the schedule.</w:t>
      </w:r>
    </w:p>
    <w:p>
      <w:pPr>
        <w:spacing w:after="60"/>
        <w:ind w:left="317" w:hanging="216"/>
      </w:pPr>
      <w:r>
        <w:rPr>
          <w:rFonts w:ascii="Times New Roman" w:hAnsi="Times New Roman" w:eastAsia="Times New Roman"/>
          <w:b w:val="0"/>
          <w:i w:val="0"/>
          <w:color w:val="000000"/>
          <w:sz w:val="20"/>
        </w:rPr>
        <w:t>• Budget planning estimate for the five-truck pilot: 28 added employees for 7-day coverage and PHP 461,608/month basic payroll. It adds about 2 to 7 trip-equivalents/day if the current trip rate scales with 16 truck-hours.</w:t>
      </w:r>
    </w:p>
    <w:p>
      <w:pPr>
        <w:spacing w:after="60"/>
        <w:ind w:left="317" w:hanging="216"/>
      </w:pPr>
      <w:r>
        <w:rPr>
          <w:rFonts w:ascii="Times New Roman" w:hAnsi="Times New Roman" w:eastAsia="Times New Roman"/>
          <w:b w:val="0"/>
          <w:i w:val="0"/>
          <w:color w:val="000000"/>
          <w:sz w:val="20"/>
        </w:rPr>
        <w:t>• Compare the pilot with similar one-shift routes. Expand to all 15 eligible trucks only if pickup completion improves and cost per completed trip or ton stays acceptable.</w:t>
      </w:r>
    </w:p>
    <w:p>
      <w:pPr>
        <w:spacing w:after="60"/>
        <w:ind w:left="317" w:hanging="216"/>
      </w:pPr>
      <w:r>
        <w:rPr>
          <w:rFonts w:ascii="Times New Roman" w:hAnsi="Times New Roman" w:eastAsia="Times New Roman"/>
          <w:b w:val="0"/>
          <w:i w:val="0"/>
          <w:color w:val="000000"/>
          <w:sz w:val="20"/>
        </w:rPr>
        <w:t>• Use Case 5 or the 1:4 variants only if logs show on-site segregation/loading is the main delay. Replace the 10 old units as a separate reliability decision; do not count extra trips until downtime data confirms the gain.</w:t>
      </w:r>
    </w:p>
    <w:p>
      <w:pPr>
        <w:spacing w:after="80"/>
      </w:pPr>
      <w:r>
        <w:rPr>
          <w:rFonts w:ascii="Times New Roman" w:hAnsi="Times New Roman" w:eastAsia="Times New Roman"/>
          <w:b/>
          <w:i w:val="0"/>
          <w:color w:val="000000"/>
          <w:sz w:val="20"/>
        </w:rPr>
        <w:t xml:space="preserve">Decision focus. </w:t>
      </w:r>
      <w:r>
        <w:rPr>
          <w:rFonts w:ascii="Times New Roman" w:hAnsi="Times New Roman" w:eastAsia="Times New Roman"/>
          <w:b w:val="0"/>
          <w:i w:val="0"/>
          <w:color w:val="000000"/>
          <w:sz w:val="20"/>
        </w:rPr>
        <w:t>Two-shift options principally reduce hours worked by each crew and extend the truck operating window. Truck additions add fleet capacity. Extra collectors may shorten site clearing. Replacement improves reliability where failures currently prevent scheduled work.</w:t>
      </w:r>
    </w:p>
    <w:p>
      <w:r>
        <w:br w:type="page"/>
      </w:r>
    </w:p>
    <w:p>
      <w:pPr>
        <w:pStyle w:val="Heading1"/>
      </w:pPr>
      <w:r>
        <w:rPr>
          <w:rFonts w:ascii="Times New Roman" w:hAnsi="Times New Roman" w:eastAsia="Times New Roman"/>
          <w:b/>
          <w:i w:val="0"/>
          <w:color w:val="000000"/>
          <w:sz w:val="30"/>
        </w:rPr>
        <w:t>Optimization 1: Proposed resident set-out time</w:t>
      </w:r>
    </w:p>
    <w:p>
      <w:pPr>
        <w:spacing w:after="120"/>
      </w:pPr>
      <w:r>
        <w:rPr>
          <w:rFonts w:ascii="Times New Roman" w:hAnsi="Times New Roman" w:eastAsia="Times New Roman"/>
          <w:b w:val="0"/>
          <w:i/>
          <w:color w:val="000000"/>
          <w:sz w:val="19"/>
        </w:rPr>
        <w:t>Set-out time is for residents and barangays; it is separate from driver shifts and the GSO work schedule.</w:t>
      </w:r>
    </w:p>
    <w:p>
      <w:pPr>
        <w:spacing w:after="80"/>
      </w:pPr>
      <w:r>
        <w:rPr>
          <w:rFonts w:ascii="Times New Roman" w:hAnsi="Times New Roman" w:eastAsia="Times New Roman"/>
          <w:b/>
          <w:i w:val="0"/>
          <w:color w:val="000000"/>
          <w:sz w:val="20"/>
        </w:rPr>
        <w:t xml:space="preserve">Proposed window. </w:t>
      </w:r>
      <w:r>
        <w:rPr>
          <w:rFonts w:ascii="Times New Roman" w:hAnsi="Times New Roman" w:eastAsia="Times New Roman"/>
          <w:b w:val="0"/>
          <w:i w:val="0"/>
          <w:color w:val="000000"/>
          <w:sz w:val="20"/>
        </w:rPr>
        <w:t>Allow residents to place segregated trash at registered pickup points from 2:00 or 3:00 PM until 1:00 AM on the evening before scheduled collection. This is a 10 to 11-hour window. Use 1:00 AM as the set-out cutoff for the pilot.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408"/>
        <w:gridCol w:w="3408"/>
        <w:gridCol w:w="3408"/>
      </w:tblGrid>
      <w:tr>
        <w:trPr>
          <w:tblHeader w:val="true"/>
          <w:cantSplit/>
        </w:trPr>
        <w:tc>
          <w:tcPr>
            <w:tcW w:type="dxa" w:w="1800"/>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7"/>
              </w:rPr>
              <w:t>Time</w:t>
            </w:r>
          </w:p>
        </w:tc>
        <w:tc>
          <w:tcPr>
            <w:tcW w:type="dxa" w:w="3096"/>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7"/>
              </w:rPr>
              <w:t>Proposed action</w:t>
            </w:r>
          </w:p>
        </w:tc>
        <w:tc>
          <w:tcPr>
            <w:tcW w:type="dxa" w:w="5328"/>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7"/>
              </w:rPr>
              <w:t>Reason and operating fit</w:t>
            </w:r>
          </w:p>
        </w:tc>
      </w:tr>
      <w:tr>
        <w:trPr>
          <w:cantSplit/>
        </w:trPr>
        <w:tc>
          <w:tcPr>
            <w:tcW w:type="dxa" w:w="1800"/>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2:00 or 3:00 PM</w:t>
            </w:r>
          </w:p>
        </w:tc>
        <w:tc>
          <w:tcPr>
            <w:tcW w:type="dxa" w:w="3096"/>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Set-out window opens at registered points.</w:t>
            </w:r>
          </w:p>
        </w:tc>
        <w:tc>
          <w:tcPr>
            <w:tcW w:type="dxa" w:w="532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Gives households and barangays time to stage waste; residents on an 8:00 AM to 5:00 PM workday can set trash out after work.</w:t>
            </w:r>
          </w:p>
        </w:tc>
      </w:tr>
      <w:tr>
        <w:trPr>
          <w:cantSplit/>
        </w:trPr>
        <w:tc>
          <w:tcPr>
            <w:tcW w:type="dxa" w:w="1800"/>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8:00 PM to 5:00 AM</w:t>
            </w:r>
          </w:p>
        </w:tc>
        <w:tc>
          <w:tcPr>
            <w:tcW w:type="dxa" w:w="3096"/>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Reported lower-traffic period.</w:t>
            </w:r>
          </w:p>
        </w:tc>
        <w:tc>
          <w:tcPr>
            <w:tcW w:type="dxa" w:w="532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Prioritize ready routes in this window when site access, lighting, and safety allow.</w:t>
            </w:r>
          </w:p>
        </w:tc>
      </w:tr>
      <w:tr>
        <w:trPr>
          <w:cantSplit/>
        </w:trPr>
        <w:tc>
          <w:tcPr>
            <w:tcW w:type="dxa" w:w="1800"/>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1:00 AM</w:t>
            </w:r>
          </w:p>
        </w:tc>
        <w:tc>
          <w:tcPr>
            <w:tcW w:type="dxa" w:w="3096"/>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Set-out window closes.</w:t>
            </w:r>
          </w:p>
        </w:tc>
        <w:tc>
          <w:tcPr>
            <w:tcW w:type="dxa" w:w="532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Reduces late bags after the collection plan is underway and leaves about one hour before the reported 2:00 AM driver start.</w:t>
            </w:r>
          </w:p>
        </w:tc>
      </w:tr>
      <w:tr>
        <w:trPr>
          <w:cantSplit/>
        </w:trPr>
        <w:tc>
          <w:tcPr>
            <w:tcW w:type="dxa" w:w="1800"/>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2:00 AM</w:t>
            </w:r>
          </w:p>
        </w:tc>
        <w:tc>
          <w:tcPr>
            <w:tcW w:type="dxa" w:w="3096"/>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Reported actual driver collection start.</w:t>
            </w:r>
          </w:p>
        </w:tc>
        <w:tc>
          <w:tcPr>
            <w:tcW w:type="dxa" w:w="532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Treat this as the initial first-shift start for the pilot, subject to the actual roster and route assignment.</w:t>
            </w:r>
          </w:p>
        </w:tc>
      </w:tr>
      <w:tr>
        <w:trPr>
          <w:cantSplit/>
        </w:trPr>
        <w:tc>
          <w:tcPr>
            <w:tcW w:type="dxa" w:w="1800"/>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4:00 AM to 1:00 PM</w:t>
            </w:r>
          </w:p>
        </w:tc>
        <w:tc>
          <w:tcPr>
            <w:tcW w:type="dxa" w:w="3096"/>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Reported GSO collection schedule.</w:t>
            </w:r>
          </w:p>
        </w:tc>
        <w:tc>
          <w:tcPr>
            <w:tcW w:type="dxa" w:w="532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Coordinate dispatch, transport station readiness, and records with GSO; this schedule is distinct from residents' set-out time.</w:t>
            </w:r>
          </w:p>
        </w:tc>
      </w:tr>
    </w:tbl>
    <w:p>
      <w:pPr>
        <w:spacing w:after="20"/>
      </w:pPr>
    </w:p>
    <w:p>
      <w:pPr>
        <w:pStyle w:val="Heading2"/>
      </w:pPr>
      <w:r>
        <w:rPr>
          <w:rFonts w:ascii="Times New Roman" w:hAnsi="Times New Roman" w:eastAsia="Times New Roman"/>
          <w:b w:val="0"/>
          <w:i w:val="0"/>
          <w:color w:val="000000"/>
          <w:sz w:val="21"/>
        </w:rPr>
        <w:t>Why this is the best starting window</w:t>
      </w:r>
    </w:p>
    <w:p>
      <w:pPr>
        <w:spacing w:after="60"/>
        <w:ind w:left="317" w:hanging="216"/>
      </w:pPr>
      <w:r>
        <w:rPr>
          <w:rFonts w:ascii="Times New Roman" w:hAnsi="Times New Roman" w:eastAsia="Times New Roman"/>
          <w:b w:val="0"/>
          <w:i w:val="0"/>
          <w:color w:val="000000"/>
          <w:sz w:val="20"/>
        </w:rPr>
        <w:t>• It covers the after-work period for residents on an 8:00 AM to 5:00 PM schedule while allowing disposal to stop before the reported 2:00 AM collection start.</w:t>
      </w:r>
    </w:p>
    <w:p>
      <w:pPr>
        <w:spacing w:after="60"/>
        <w:ind w:left="317" w:hanging="216"/>
      </w:pPr>
      <w:r>
        <w:rPr>
          <w:rFonts w:ascii="Times New Roman" w:hAnsi="Times New Roman" w:eastAsia="Times New Roman"/>
          <w:b w:val="0"/>
          <w:i w:val="0"/>
          <w:color w:val="000000"/>
          <w:sz w:val="20"/>
        </w:rPr>
        <w:t>• It overlaps the reported 8:00 PM to 5:00 AM lower-traffic window, giving dispatch a chance to place ready, accessible points into less-congested hours.</w:t>
      </w:r>
    </w:p>
    <w:p>
      <w:pPr>
        <w:spacing w:after="60"/>
        <w:ind w:left="317" w:hanging="216"/>
      </w:pPr>
      <w:r>
        <w:rPr>
          <w:rFonts w:ascii="Times New Roman" w:hAnsi="Times New Roman" w:eastAsia="Times New Roman"/>
          <w:b w:val="0"/>
          <w:i w:val="0"/>
          <w:color w:val="000000"/>
          <w:sz w:val="20"/>
        </w:rPr>
        <w:t>• The reported 1 to 2 hours for clearing a medium/large pickup site, including about 2 hours at the 9-worker high end, should be planned as collection and segregation work. It is not an extra two-hour gap between the 1:00 AM cutoff and 2:00 AM start.</w:t>
      </w:r>
    </w:p>
    <w:p>
      <w:pPr>
        <w:spacing w:after="80"/>
      </w:pPr>
      <w:r>
        <w:rPr>
          <w:rFonts w:ascii="Times New Roman" w:hAnsi="Times New Roman" w:eastAsia="Times New Roman"/>
          <w:b/>
          <w:i w:val="0"/>
          <w:color w:val="000000"/>
          <w:sz w:val="20"/>
        </w:rPr>
        <w:t xml:space="preserve">Resident instruction for a pilot. </w:t>
      </w:r>
      <w:r>
        <w:rPr>
          <w:rFonts w:ascii="Times New Roman" w:hAnsi="Times New Roman" w:eastAsia="Times New Roman"/>
          <w:b w:val="0"/>
          <w:i w:val="0"/>
          <w:color w:val="000000"/>
          <w:sz w:val="20"/>
        </w:rPr>
        <w:t>Place properly segregated trash at the registered pickup point between 2:00/3:00 PM and 1:00 AM on the evening before collection. Do not add trash after 1:00 AM.</w:t>
      </w:r>
    </w:p>
    <w:p>
      <w:pPr>
        <w:spacing w:after="80"/>
      </w:pPr>
      <w:r>
        <w:rPr>
          <w:rFonts w:ascii="Times New Roman" w:hAnsi="Times New Roman" w:eastAsia="Times New Roman"/>
          <w:b/>
          <w:i w:val="0"/>
          <w:color w:val="000000"/>
          <w:sz w:val="20"/>
        </w:rPr>
        <w:t xml:space="preserve">Pilot and adjust. </w:t>
      </w:r>
      <w:r>
        <w:rPr>
          <w:rFonts w:ascii="Times New Roman" w:hAnsi="Times New Roman" w:eastAsia="Times New Roman"/>
          <w:b w:val="0"/>
          <w:i w:val="0"/>
          <w:color w:val="000000"/>
          <w:sz w:val="20"/>
        </w:rPr>
        <w:t>Test this window in selected barangays for 2 to 4 weeks. Record the actual time trash is set out, the time the truck reaches each point, late dumping, missed pickups, parked vehicles, and volunteer/collector attendance. Late dumpers, varying barangay schedules, and unregistered pickup points can change the best time by area; adjust the cutoff or sequence only after these times are recorded.</w:t>
      </w:r>
    </w:p>
    <w:p>
      <w:pPr>
        <w:spacing w:after="80"/>
      </w:pPr>
      <w:r>
        <w:rPr>
          <w:rFonts w:ascii="Times New Roman" w:hAnsi="Times New Roman" w:eastAsia="Times New Roman"/>
          <w:b/>
          <w:i w:val="0"/>
          <w:color w:val="000000"/>
          <w:sz w:val="20"/>
        </w:rPr>
        <w:t xml:space="preserve">Two-shift example. </w:t>
      </w:r>
      <w:r>
        <w:rPr>
          <w:rFonts w:ascii="Times New Roman" w:hAnsi="Times New Roman" w:eastAsia="Times New Roman"/>
          <w:b w:val="0"/>
          <w:i w:val="0"/>
          <w:color w:val="000000"/>
          <w:sz w:val="20"/>
        </w:rPr>
        <w:t>If a later case adds two 8-hour crews, test 2:00 AM to 10:00 AM and 4:00 PM to midnight as separate crew shifts. These provide up to 16 truck-hours/day, while the resident set-out window remains 2:00/3:00 PM to 1:00 AM. Confirm the actual traffic and travel times, especially during the 5:00 to 7:00 AM and 7:00 to 8:00 PM periods not specified in the current observations.</w:t>
      </w:r>
    </w:p>
    <w:p>
      <w:r>
        <w:br w:type="page"/>
      </w:r>
    </w:p>
    <w:p>
      <w:pPr>
        <w:pStyle w:val="Heading1"/>
      </w:pPr>
      <w:r>
        <w:rPr>
          <w:rFonts w:ascii="Times New Roman" w:hAnsi="Times New Roman" w:eastAsia="Times New Roman"/>
          <w:b/>
          <w:i w:val="0"/>
          <w:color w:val="000000"/>
          <w:sz w:val="30"/>
        </w:rPr>
        <w:t>Breakdown of every case</w:t>
      </w:r>
    </w:p>
    <w:p>
      <w:pPr>
        <w:spacing w:after="120"/>
      </w:pPr>
      <w:r>
        <w:rPr>
          <w:rFonts w:ascii="Times New Roman" w:hAnsi="Times New Roman" w:eastAsia="Times New Roman"/>
          <w:b w:val="0"/>
          <w:i/>
          <w:color w:val="000000"/>
          <w:sz w:val="19"/>
        </w:rPr>
        <w:t>Use this map before reviewing the cost and capacity tables on the following pages.</w:t>
      </w:r>
    </w:p>
    <w:p>
      <w:pPr>
        <w:spacing w:after="80"/>
      </w:pPr>
      <w:r>
        <w:rPr>
          <w:rFonts w:ascii="Times New Roman" w:hAnsi="Times New Roman" w:eastAsia="Times New Roman"/>
          <w:b/>
          <w:i w:val="0"/>
          <w:color w:val="000000"/>
          <w:sz w:val="20"/>
        </w:rPr>
        <w:t xml:space="preserve">Letter key. </w:t>
      </w:r>
      <w:r>
        <w:rPr>
          <w:rFonts w:ascii="Times New Roman" w:hAnsi="Times New Roman" w:eastAsia="Times New Roman"/>
          <w:b w:val="0"/>
          <w:i w:val="0"/>
          <w:color w:val="000000"/>
          <w:sz w:val="20"/>
        </w:rPr>
        <w:t>a options use the current paid crew ratio of 1 driver to 3 collectors. b options add one mandated collector per active truck shift, moving that shift to 1 driver to 4 collectors. In Cases 3 and 4, c/d are replacement-plus-expansion variants: c keeps 1:3, and d adds the extra collector. Volunteers remain supplemental in every option.</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408"/>
        <w:gridCol w:w="3408"/>
        <w:gridCol w:w="3408"/>
      </w:tblGrid>
      <w:tr>
        <w:trPr>
          <w:tblHeader w:val="true"/>
          <w:cantSplit/>
        </w:trPr>
        <w:tc>
          <w:tcPr>
            <w:tcW w:type="dxa" w:w="1224"/>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6"/>
              </w:rPr>
              <w:t>Label</w:t>
            </w:r>
          </w:p>
        </w:tc>
        <w:tc>
          <w:tcPr>
            <w:tcW w:type="dxa" w:w="6552"/>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6"/>
              </w:rPr>
              <w:t>What changes</w:t>
            </w:r>
          </w:p>
        </w:tc>
        <w:tc>
          <w:tcPr>
            <w:tcW w:type="dxa" w:w="2448"/>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6"/>
              </w:rPr>
              <w:t>Paid crew per active shift</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1.a</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Keep 25. Double-shift 15 existing trucks not reported over 10 years old, subject to inspection; 10 reported older trucks stay on one shift.</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+ 3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1.b</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Same fleet and shifts as 1.a; add one mandated collector to every active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2.a</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Replace the 10 older trucks; keep 25 total. Run two shifts on all 25 trucks.</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+ 3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2.b</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Same fleet and shifts as 2.a; add one mandated collector to every active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3.a</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Add 5 new trucks for a 30-truck fleet; one shift per truck; no replacements.</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+ 3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3.b</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Same 30-truck, one-shift plan as 3.a; add one collector to every active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3.c</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Replace 10 older trucks and add 5 new trucks; 30 total; one shift per truck.</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+ 3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3.d</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Same replacement-plus-5 plan as 3.c; add one collector to every active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4.a</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Add 5. Double-shift 15 existing trucks not reported over 10 years old plus 5 new; 10 reported older trucks stay single-shift. Inspect eligibility first.</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+ 3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4.b</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Same 30-truck shift plan as 4.a; add one collector to every active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4.c</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Replace 10 older trucks and add 5 new trucks; run two shifts on all 30 trucks.</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+ 3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4.d</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Same replacement-plus-5 plan as 4.c; add one collector to every active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5</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Keep 25 trucks and one shift; add one mandated collector to each current crew.</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1 driver + 4 collectors</w:t>
            </w:r>
          </w:p>
        </w:tc>
      </w:tr>
      <w:tr>
        <w:trPr>
          <w:cantSplit/>
        </w:trPr>
        <w:tc>
          <w:tcPr>
            <w:tcW w:type="dxa" w:w="122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Replacement-only reference</w:t>
            </w:r>
          </w:p>
        </w:tc>
        <w:tc>
          <w:tcPr>
            <w:tcW w:type="dxa" w:w="6552"/>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6"/>
              </w:rPr>
              <w:t>Replace the 10 older trucks, but keep the current 25-truck fleet, staffing, and one-shift schedule.</w:t>
            </w:r>
          </w:p>
        </w:tc>
        <w:tc>
          <w:tcPr>
            <w:tcW w:type="dxa" w:w="2448"/>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6"/>
              </w:rPr>
              <w:t>Current 1:3 ratio</w:t>
            </w:r>
          </w:p>
        </w:tc>
      </w:tr>
    </w:tbl>
    <w:p>
      <w:pPr>
        <w:spacing w:after="20"/>
      </w:pPr>
    </w:p>
    <w:p>
      <w:pPr>
        <w:spacing w:after="80"/>
      </w:pPr>
      <w:r>
        <w:rPr>
          <w:rFonts w:ascii="Times New Roman" w:hAnsi="Times New Roman" w:eastAsia="Times New Roman"/>
          <w:b/>
          <w:i w:val="0"/>
          <w:color w:val="000000"/>
          <w:sz w:val="20"/>
        </w:rPr>
        <w:t xml:space="preserve">How to compare. </w:t>
      </w:r>
      <w:r>
        <w:rPr>
          <w:rFonts w:ascii="Times New Roman" w:hAnsi="Times New Roman" w:eastAsia="Times New Roman"/>
          <w:b w:val="0"/>
          <w:i w:val="0"/>
          <w:color w:val="000000"/>
          <w:sz w:val="20"/>
        </w:rPr>
        <w:t>The replacement-only reference isolates reliability benefits. Cases 2, 3.c/3.d, and 4.c/4.d combine replacement with a schedule or fleet change, so their tables also show the additional payroll or purchase costs separately.</w:t>
      </w:r>
    </w:p>
    <w:p>
      <w:pPr>
        <w:spacing w:after="80"/>
      </w:pPr>
      <w:r>
        <w:rPr>
          <w:rFonts w:ascii="Times New Roman" w:hAnsi="Times New Roman" w:eastAsia="Times New Roman"/>
          <w:b/>
          <w:i w:val="0"/>
          <w:color w:val="000000"/>
          <w:sz w:val="20"/>
        </w:rPr>
        <w:t xml:space="preserve">Truck-count clarification. </w:t>
      </w:r>
      <w:r>
        <w:rPr>
          <w:rFonts w:ascii="Times New Roman" w:hAnsi="Times New Roman" w:eastAsia="Times New Roman"/>
          <w:b w:val="0"/>
          <w:i w:val="0"/>
          <w:color w:val="000000"/>
          <w:sz w:val="20"/>
        </w:rPr>
        <w:t>The 15 figure means 25 current trucks minus the 10 reported as over 10 years old. It is not 15 purchased trucks; exact ages and condition still need verification. In replacement-plus-expansion cases, 10 trucks are replaced and 5 are added: 25 − 10 + 10 + 5 = 30 trucks total, with 15 new purchases.</w:t>
      </w:r>
    </w:p>
    <w:p>
      <w:r>
        <w:br w:type="page"/>
      </w:r>
    </w:p>
    <w:p>
      <w:pPr>
        <w:pStyle w:val="Heading1"/>
      </w:pPr>
      <w:r>
        <w:rPr>
          <w:rFonts w:ascii="Times New Roman" w:hAnsi="Times New Roman" w:eastAsia="Times New Roman"/>
          <w:b/>
          <w:i w:val="0"/>
          <w:color w:val="000000"/>
          <w:sz w:val="30"/>
        </w:rPr>
        <w:t>Planning inputs and calculation rules</w:t>
      </w:r>
    </w:p>
    <w:p>
      <w:pPr>
        <w:spacing w:after="120"/>
      </w:pPr>
      <w:r>
        <w:rPr>
          <w:rFonts w:ascii="Times New Roman" w:hAnsi="Times New Roman" w:eastAsia="Times New Roman"/>
          <w:b w:val="0"/>
          <w:i/>
          <w:color w:val="000000"/>
          <w:sz w:val="19"/>
        </w:rPr>
        <w:t>The options below use one consistent set of assumptions so decision makers can compare them.</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112"/>
        <w:gridCol w:w="5112"/>
      </w:tblGrid>
      <w:tr>
        <w:trPr>
          <w:tblHeader w:val="true"/>
          <w:cantSplit/>
        </w:trPr>
        <w:tc>
          <w:tcPr>
            <w:tcW w:type="dxa" w:w="1944"/>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8"/>
              </w:rPr>
              <w:t>Input</w:t>
            </w:r>
          </w:p>
        </w:tc>
        <w:tc>
          <w:tcPr>
            <w:tcW w:type="dxa" w:w="8280"/>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8"/>
              </w:rPr>
              <w:t>Value used</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Fleet</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25 existing trucks; 10 are reported as more than 10 years old. The other 15 are not reported as over 10; two-shift eligibility is an assumption pending an age and condition roster.</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Current output</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3 to 4 trips per truck per day; 75 to 100 fleet trips/day if all 25 trucks are available.</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Current duty</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Reported 12 to 14 hours per driver shift; 2 to 4 hours per trip. These ranges do not reconcile exactly, so trip output is a planning estimate.</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Paid crew</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Existing ratio: 1 driver plus 3 mandatory collectors. Volunteers are supplemental and attendance varies.</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Site benchmark</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Medium/large site: 1 to 2 hours; high-end example is 9 total workers taking about 2 hours.</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8"/>
              </w:rPr>
              <w:t>Salary and truck price</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8"/>
              </w:rPr>
              <w:t>SG 3 Step 1 proxy: PHP 16,486/month basic pay. User-provided truck purchase estimate: PHP 8,000,000 each.</w:t>
            </w:r>
          </w:p>
        </w:tc>
      </w:tr>
    </w:tbl>
    <w:p>
      <w:pPr>
        <w:spacing w:after="20"/>
      </w:pPr>
    </w:p>
    <w:p>
      <w:pPr>
        <w:pStyle w:val="Heading2"/>
      </w:pPr>
      <w:r>
        <w:rPr>
          <w:rFonts w:ascii="Times New Roman" w:hAnsi="Times New Roman" w:eastAsia="Times New Roman"/>
          <w:b w:val="0"/>
          <w:i w:val="0"/>
          <w:color w:val="000000"/>
          <w:sz w:val="21"/>
        </w:rPr>
        <w:t>Formulas used</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112"/>
        <w:gridCol w:w="5112"/>
      </w:tblGrid>
      <w:tr>
        <w:trPr>
          <w:tblHeader w:val="true"/>
          <w:cantSplit/>
        </w:trPr>
        <w:tc>
          <w:tcPr>
            <w:tcW w:type="dxa" w:w="1944"/>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7"/>
              </w:rPr>
              <w:t>Measure</w:t>
            </w:r>
          </w:p>
        </w:tc>
        <w:tc>
          <w:tcPr>
            <w:tcW w:type="dxa" w:w="8280"/>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7"/>
              </w:rPr>
              <w:t>Calculation</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Baseline trips/day</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25 trucks × 3 to 4 trips = 75 to 100 trips/day.</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16-hour trip estimate</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Current trips × 16 hours ÷ current 12 to 14 hours. Assumes trip rate scales with truck operating time.</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Added staffing</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Daily added role slots × 7 ÷ 5. This covers a daily schedule when each employee has two days off; it assumes no spare relief staff are available.</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Monthly cost equivalent</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Added staff × PHP 16,486 + truck purchase cost ÷ 120 months. Ten-year straight-line comparison; no financing cost or resale value.</w:t>
            </w:r>
          </w:p>
        </w:tc>
      </w:tr>
      <w:tr>
        <w:trPr>
          <w:cantSplit/>
        </w:trPr>
        <w:tc>
          <w:tcPr>
            <w:tcW w:type="dxa" w:w="1944"/>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Fuel offset</w:t>
            </w:r>
          </w:p>
        </w:tc>
        <w:tc>
          <w:tcPr>
            <w:tcW w:type="dxa" w:w="8280"/>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Monthly cost equivalent ÷ PHP 95/L. PHP 95/L is a round-number sensitivity input, not a Baguio purchase quote.</w:t>
            </w:r>
          </w:p>
        </w:tc>
      </w:tr>
    </w:tbl>
    <w:p>
      <w:pPr>
        <w:spacing w:after="20"/>
      </w:pPr>
    </w:p>
    <w:p>
      <w:pPr>
        <w:spacing w:after="80"/>
      </w:pPr>
      <w:r>
        <w:rPr>
          <w:rFonts w:ascii="Times New Roman" w:hAnsi="Times New Roman" w:eastAsia="Times New Roman"/>
          <w:b/>
          <w:i w:val="0"/>
          <w:color w:val="000000"/>
          <w:sz w:val="20"/>
        </w:rPr>
        <w:t xml:space="preserve">How to read the tables. </w:t>
      </w:r>
      <w:r>
        <w:rPr>
          <w:rFonts w:ascii="Times New Roman" w:hAnsi="Times New Roman" w:eastAsia="Times New Roman"/>
          <w:b w:val="0"/>
          <w:i w:val="0"/>
          <w:color w:val="000000"/>
          <w:sz w:val="20"/>
        </w:rPr>
        <w:t>Staff counts assume recurring 7-day collection and that all additional roles must be newly staffed. If existing QRT/reliever staff can cover shifts, reduce the added hires using the actual roster. Costs are basic salary only; benefits, night differential, overtime, fuel, maintenance, insurance, and procurement financing are excluded.</w:t>
      </w:r>
    </w:p>
    <w:p>
      <w:pPr>
        <w:spacing w:after="80"/>
      </w:pPr>
      <w:r>
        <w:rPr>
          <w:rFonts w:ascii="Times New Roman" w:hAnsi="Times New Roman" w:eastAsia="Times New Roman"/>
          <w:b/>
          <w:i w:val="0"/>
          <w:color w:val="000000"/>
          <w:sz w:val="20"/>
        </w:rPr>
        <w:t xml:space="preserve">Coverage limit. </w:t>
      </w:r>
      <w:r>
        <w:rPr>
          <w:rFonts w:ascii="Times New Roman" w:hAnsi="Times New Roman" w:eastAsia="Times New Roman"/>
          <w:b w:val="0"/>
          <w:i w:val="0"/>
          <w:color w:val="000000"/>
          <w:sz w:val="20"/>
        </w:rPr>
        <w:t>The driver interview list gives collection points, not verified waste volume, tons, route distance, or stop duration. The trip ranges below are capacity estimates, not promised completed tonnage or an optimized route plan.</w:t>
      </w:r>
    </w:p>
    <w:p>
      <w:r>
        <w:br w:type="page"/>
      </w:r>
    </w:p>
    <w:p>
      <w:pPr>
        <w:pStyle w:val="Heading1"/>
      </w:pPr>
      <w:r>
        <w:rPr>
          <w:rFonts w:ascii="Times New Roman" w:hAnsi="Times New Roman" w:eastAsia="Times New Roman"/>
          <w:b/>
          <w:i w:val="0"/>
          <w:color w:val="000000"/>
          <w:sz w:val="30"/>
        </w:rPr>
        <w:t>Cases 1 and 2</w:t>
      </w:r>
    </w:p>
    <w:p>
      <w:pPr>
        <w:spacing w:after="120"/>
      </w:pPr>
      <w:r>
        <w:rPr>
          <w:rFonts w:ascii="Times New Roman" w:hAnsi="Times New Roman" w:eastAsia="Times New Roman"/>
          <w:b w:val="0"/>
          <w:i/>
          <w:color w:val="000000"/>
          <w:sz w:val="19"/>
        </w:rPr>
        <w:t>Keep the fleet count while adding shifts, or replace the 10 older trucks and add shifts.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461"/>
        <w:gridCol w:w="1461"/>
        <w:gridCol w:w="1461"/>
        <w:gridCol w:w="1461"/>
        <w:gridCol w:w="1461"/>
        <w:gridCol w:w="1461"/>
        <w:gridCol w:w="1461"/>
      </w:tblGrid>
      <w:tr>
        <w:trPr>
          <w:tblHeader w:val="true"/>
          <w:cantSplit/>
        </w:trPr>
        <w:tc>
          <w:tcPr>
            <w:tcW w:type="dxa" w:w="3283"/>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5"/>
              </w:rPr>
              <w:t>Option and staffing pattern</w:t>
            </w:r>
          </w:p>
        </w:tc>
        <w:tc>
          <w:tcPr>
            <w:tcW w:type="dxa" w:w="792"/>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Added staff</w:t>
            </w:r>
          </w:p>
        </w:tc>
        <w:tc>
          <w:tcPr>
            <w:tcW w:type="dxa" w:w="83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Truck cost</w:t>
              <w:br/>
              <w:t>(PHP M)</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Basic payroll</w:t>
              <w:br/>
              <w:t>(PHP M/month)</w:t>
            </w:r>
          </w:p>
        </w:tc>
        <w:tc>
          <w:tcPr>
            <w:tcW w:type="dxa" w:w="1469"/>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Total cost equivalent</w:t>
              <w:br/>
              <w:t>(PHP M/month)</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Potential trips</w:t>
              <w:br/>
              <w:t>per day</w:t>
            </w:r>
          </w:p>
        </w:tc>
        <w:tc>
          <w:tcPr>
            <w:tcW w:type="dxa" w:w="119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Fuel offset</w:t>
              <w:br/>
              <w:t>(kL/month)</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1.a  Keep 25; double-shift 15 existing trucks not reported as over 10 years old (eligibility subject to inspection); 1:3</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84</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1.385</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1.385</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81 to 120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14.6</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1.b  Same shifts; add 1 mandated collector per active crew (1:4)</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140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2.308</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2.308</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81 to 120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24.3</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2.a  Replace 10 old units; double-shift all 25; 1:3</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140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2.308</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2.975</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86 to 133</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31.3</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2.b  Same; add 1 mandated collector per active crew (1:4)</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210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3.462</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4.129</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86 to 133</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43.5</w:t>
            </w:r>
          </w:p>
        </w:tc>
      </w:tr>
    </w:tbl>
    <w:p>
      <w:pPr>
        <w:spacing w:after="20"/>
      </w:pPr>
    </w:p>
    <w:p>
      <w:pPr>
        <w:spacing w:after="80"/>
      </w:pPr>
      <w:r>
        <w:rPr>
          <w:rFonts w:ascii="Times New Roman" w:hAnsi="Times New Roman" w:eastAsia="Times New Roman"/>
          <w:b/>
          <w:i w:val="0"/>
          <w:color w:val="000000"/>
          <w:sz w:val="20"/>
        </w:rPr>
        <w:t xml:space="preserve">Case 1 operating effect. </w:t>
      </w:r>
      <w:r>
        <w:rPr>
          <w:rFonts w:ascii="Times New Roman" w:hAnsi="Times New Roman" w:eastAsia="Times New Roman"/>
          <w:b w:val="0"/>
          <w:i w:val="0"/>
          <w:color w:val="000000"/>
          <w:sz w:val="20"/>
        </w:rPr>
        <w:t>The 15 existing trucks not reported as over 10 years old move from one 12 to 14-hour operating day to as much as 16 hours, if inspection confirms they can take two shifts. The 10 reported older trucks remain on one shift. If current trip rates hold, fleet capacity is about 81 to 120 trips/day, roughly 6 to 20 more trip-equivalents than the 75 to 100 baseline. Forty daily crew shifts share the current workload, equal to about 7.5 to 8.75 workload-hours per shift if routes can be redistributed evenly.</w:t>
      </w:r>
    </w:p>
    <w:p>
      <w:pPr>
        <w:spacing w:after="80"/>
      </w:pPr>
      <w:r>
        <w:rPr>
          <w:rFonts w:ascii="Times New Roman" w:hAnsi="Times New Roman" w:eastAsia="Times New Roman"/>
          <w:b/>
          <w:i w:val="0"/>
          <w:color w:val="000000"/>
          <w:sz w:val="20"/>
        </w:rPr>
        <w:t xml:space="preserve">Case 2 operating effect. </w:t>
      </w:r>
      <w:r>
        <w:rPr>
          <w:rFonts w:ascii="Times New Roman" w:hAnsi="Times New Roman" w:eastAsia="Times New Roman"/>
          <w:b w:val="0"/>
          <w:i w:val="0"/>
          <w:color w:val="000000"/>
          <w:sz w:val="20"/>
        </w:rPr>
        <w:t>Replacing the 10 older units and double-shifting all 25 creates 50 daily crew shifts. With the same total workload redistributed evenly, this is about 6 to 7 workload-hours per shift. The trip estimate is about 86 to 133/day, or 11 to 33 more trip-equivalents. Replacement can reduce breakdown interruptions, but the model adds no separate reliability uplift because failure and downtime counts were not provided.</w:t>
      </w:r>
    </w:p>
    <w:p>
      <w:pPr>
        <w:spacing w:after="80"/>
      </w:pPr>
      <w:r>
        <w:rPr>
          <w:rFonts w:ascii="Times New Roman" w:hAnsi="Times New Roman" w:eastAsia="Times New Roman"/>
          <w:b/>
          <w:i w:val="0"/>
          <w:color w:val="000000"/>
          <w:sz w:val="20"/>
        </w:rPr>
        <w:t xml:space="preserve">Trade-off. </w:t>
      </w:r>
      <w:r>
        <w:rPr>
          <w:rFonts w:ascii="Times New Roman" w:hAnsi="Times New Roman" w:eastAsia="Times New Roman"/>
          <w:b w:val="0"/>
          <w:i w:val="0"/>
          <w:color w:val="000000"/>
          <w:sz w:val="20"/>
        </w:rPr>
        <w:t>Case 1 avoids truck purchase cost and targets the 15 existing units not reported as over 10 years old, subject to inspection, while keeping the 10 reported older units at one shift. Case 2 offers a more reliable basis for all-fleet two-shift operations, with PHP 80 million in replacement capital and a much larger recurring payroll requirement.</w:t>
      </w:r>
    </w:p>
    <w:p>
      <w:pPr>
        <w:spacing w:after="80"/>
      </w:pPr>
      <w:r>
        <w:rPr>
          <w:rFonts w:ascii="Times New Roman" w:hAnsi="Times New Roman" w:eastAsia="Times New Roman"/>
          <w:b/>
          <w:i w:val="0"/>
          <w:color w:val="000000"/>
          <w:sz w:val="20"/>
        </w:rPr>
        <w:t xml:space="preserve">1:4 variants. </w:t>
      </w:r>
      <w:r>
        <w:rPr>
          <w:rFonts w:ascii="Times New Roman" w:hAnsi="Times New Roman" w:eastAsia="Times New Roman"/>
          <w:b w:val="0"/>
          <w:i w:val="0"/>
          <w:color w:val="000000"/>
          <w:sz w:val="20"/>
        </w:rPr>
        <w:t>Options 1.b and 2.b add one mandated collector to every active crew, including current first shifts. The extra labor may improve the time spent clearing sites; it does not increase the truck's rated payload or guarantee another trip.</w:t>
      </w:r>
    </w:p>
    <w:p>
      <w:r>
        <w:br w:type="page"/>
      </w:r>
    </w:p>
    <w:p>
      <w:pPr>
        <w:pStyle w:val="Heading1"/>
      </w:pPr>
      <w:r>
        <w:rPr>
          <w:rFonts w:ascii="Times New Roman" w:hAnsi="Times New Roman" w:eastAsia="Times New Roman"/>
          <w:b/>
          <w:i w:val="0"/>
          <w:color w:val="000000"/>
          <w:sz w:val="30"/>
        </w:rPr>
        <w:t>Case 3</w:t>
      </w:r>
    </w:p>
    <w:p>
      <w:pPr>
        <w:spacing w:after="120"/>
      </w:pPr>
      <w:r>
        <w:rPr>
          <w:rFonts w:ascii="Times New Roman" w:hAnsi="Times New Roman" w:eastAsia="Times New Roman"/>
          <w:b w:val="0"/>
          <w:i/>
          <w:color w:val="000000"/>
          <w:sz w:val="19"/>
        </w:rPr>
        <w:t>Add five trucks and keep one shift per truck.</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461"/>
        <w:gridCol w:w="1461"/>
        <w:gridCol w:w="1461"/>
        <w:gridCol w:w="1461"/>
        <w:gridCol w:w="1461"/>
        <w:gridCol w:w="1461"/>
        <w:gridCol w:w="1461"/>
      </w:tblGrid>
      <w:tr>
        <w:trPr>
          <w:tblHeader w:val="true"/>
          <w:cantSplit/>
        </w:trPr>
        <w:tc>
          <w:tcPr>
            <w:tcW w:type="dxa" w:w="3283"/>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5"/>
              </w:rPr>
              <w:t>Option and staffing pattern</w:t>
            </w:r>
          </w:p>
        </w:tc>
        <w:tc>
          <w:tcPr>
            <w:tcW w:type="dxa" w:w="792"/>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Added staff</w:t>
            </w:r>
          </w:p>
        </w:tc>
        <w:tc>
          <w:tcPr>
            <w:tcW w:type="dxa" w:w="83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Truck cost</w:t>
              <w:br/>
              <w:t>(PHP M)</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Basic payroll</w:t>
              <w:br/>
              <w:t>(PHP M/month)</w:t>
            </w:r>
          </w:p>
        </w:tc>
        <w:tc>
          <w:tcPr>
            <w:tcW w:type="dxa" w:w="1469"/>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Total cost equivalent</w:t>
              <w:br/>
              <w:t>(PHP M/month)</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Potential trips</w:t>
              <w:br/>
              <w:t>per day</w:t>
            </w:r>
          </w:p>
        </w:tc>
        <w:tc>
          <w:tcPr>
            <w:tcW w:type="dxa" w:w="119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Fuel offset</w:t>
              <w:br/>
              <w:t>(kL/month)</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3.a  Add 5 trucks; 30 trucks at one shift; 1:3</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28</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0.462</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0.795</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90 to 120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8.4</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3.b  Same; add 1 collector on each of 30 teams (1:4)</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70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1.154</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1.487</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90 to 120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15.7</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3.c  Replace 10 and add 5; 30 trucks at one shift; 1:3</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28</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120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0.462</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1.462</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90 to 120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15.4</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3.d  Same; add 1 collector on each of 30 teams (1:4)</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70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120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1.154</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2.154</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90 to 120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22.7</w:t>
            </w:r>
          </w:p>
        </w:tc>
      </w:tr>
    </w:tbl>
    <w:p>
      <w:pPr>
        <w:spacing w:after="20"/>
      </w:pPr>
    </w:p>
    <w:p>
      <w:pPr>
        <w:spacing w:after="80"/>
      </w:pPr>
      <w:r>
        <w:rPr>
          <w:rFonts w:ascii="Times New Roman" w:hAnsi="Times New Roman" w:eastAsia="Times New Roman"/>
          <w:b/>
          <w:i w:val="0"/>
          <w:color w:val="000000"/>
          <w:sz w:val="20"/>
        </w:rPr>
        <w:t xml:space="preserve">Capacity effect. </w:t>
      </w:r>
      <w:r>
        <w:rPr>
          <w:rFonts w:ascii="Times New Roman" w:hAnsi="Times New Roman" w:eastAsia="Times New Roman"/>
          <w:b w:val="0"/>
          <w:i w:val="0"/>
          <w:color w:val="000000"/>
          <w:sz w:val="20"/>
        </w:rPr>
        <w:t>Adding five trucks increases fleet size by 20%. If the five units each complete 3 to 4 trips/day, nominal fleet capacity rises from 75 to 100 to 90 to 120 trips/day, a potential 15 to 20 additional trips. This assumes full staffing, availability, and comparable route lengths and waste loads.</w:t>
      </w:r>
    </w:p>
    <w:p>
      <w:pPr>
        <w:spacing w:after="80"/>
      </w:pPr>
      <w:r>
        <w:rPr>
          <w:rFonts w:ascii="Times New Roman" w:hAnsi="Times New Roman" w:eastAsia="Times New Roman"/>
          <w:b/>
          <w:i w:val="0"/>
          <w:color w:val="000000"/>
          <w:sz w:val="20"/>
        </w:rPr>
        <w:t xml:space="preserve">Shift effect. </w:t>
      </w:r>
      <w:r>
        <w:rPr>
          <w:rFonts w:ascii="Times New Roman" w:hAnsi="Times New Roman" w:eastAsia="Times New Roman"/>
          <w:b w:val="0"/>
          <w:i w:val="0"/>
          <w:color w:val="000000"/>
          <w:sz w:val="20"/>
        </w:rPr>
        <w:t>If the same current work is spread evenly across 30 one-shift crews, average driver workload falls from 12 to 14 hours to about 10 to 11.7 hours per crew. This is a meaningful reduction but remains above the 8-hour target on the supplied averages.</w:t>
      </w:r>
    </w:p>
    <w:p>
      <w:pPr>
        <w:spacing w:after="80"/>
      </w:pPr>
      <w:r>
        <w:rPr>
          <w:rFonts w:ascii="Times New Roman" w:hAnsi="Times New Roman" w:eastAsia="Times New Roman"/>
          <w:b/>
          <w:i w:val="0"/>
          <w:color w:val="000000"/>
          <w:sz w:val="20"/>
        </w:rPr>
        <w:t xml:space="preserve">Replacement-plus-expansion. </w:t>
      </w:r>
      <w:r>
        <w:rPr>
          <w:rFonts w:ascii="Times New Roman" w:hAnsi="Times New Roman" w:eastAsia="Times New Roman"/>
          <w:b w:val="0"/>
          <w:i w:val="0"/>
          <w:color w:val="000000"/>
          <w:sz w:val="20"/>
        </w:rPr>
        <w:t>Cases 3.c and 3.d spend PHP 120 million to buy 15 units: 10 replace the reported older trucks and 5 expand the fleet. The resulting fleet is 30 trucks (15 retained existing + 10 replacements + 5 additions). Trip capacity is still modeled at 90 to 120/day because the replacement reliability gain is not quantified. The added PHP 80 million over a five-truck expansion buys replacement capacity and reliability potential, not five more trucks than Cases 3.a/3.b.</w:t>
      </w:r>
    </w:p>
    <w:p>
      <w:pPr>
        <w:spacing w:after="80"/>
      </w:pPr>
      <w:r>
        <w:rPr>
          <w:rFonts w:ascii="Times New Roman" w:hAnsi="Times New Roman" w:eastAsia="Times New Roman"/>
          <w:b/>
          <w:i w:val="0"/>
          <w:color w:val="000000"/>
          <w:sz w:val="20"/>
        </w:rPr>
        <w:t xml:space="preserve">Trade-off. </w:t>
      </w:r>
      <w:r>
        <w:rPr>
          <w:rFonts w:ascii="Times New Roman" w:hAnsi="Times New Roman" w:eastAsia="Times New Roman"/>
          <w:b w:val="0"/>
          <w:i w:val="0"/>
          <w:color w:val="000000"/>
          <w:sz w:val="20"/>
        </w:rPr>
        <w:t>Case 3.a is the lowest-cost fleet expansion. Case 3.b adds paid collectors to every active truck shift, so it increases labor cost without changing the estimated trip ceiling. Replacing old trucks makes the fleet newer but requires three times the truck capital of a five-truck-only expansion.</w:t>
      </w:r>
    </w:p>
    <w:p>
      <w:r>
        <w:br w:type="page"/>
      </w:r>
    </w:p>
    <w:p>
      <w:pPr>
        <w:pStyle w:val="Heading1"/>
      </w:pPr>
      <w:r>
        <w:rPr>
          <w:rFonts w:ascii="Times New Roman" w:hAnsi="Times New Roman" w:eastAsia="Times New Roman"/>
          <w:b/>
          <w:i w:val="0"/>
          <w:color w:val="000000"/>
          <w:sz w:val="30"/>
        </w:rPr>
        <w:t>Case 4</w:t>
      </w:r>
    </w:p>
    <w:p>
      <w:pPr>
        <w:spacing w:after="120"/>
      </w:pPr>
      <w:r>
        <w:rPr>
          <w:rFonts w:ascii="Times New Roman" w:hAnsi="Times New Roman" w:eastAsia="Times New Roman"/>
          <w:b w:val="0"/>
          <w:i/>
          <w:color w:val="000000"/>
          <w:sz w:val="19"/>
        </w:rPr>
        <w:t>Increase the fleet and run two shifts.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461"/>
        <w:gridCol w:w="1461"/>
        <w:gridCol w:w="1461"/>
        <w:gridCol w:w="1461"/>
        <w:gridCol w:w="1461"/>
        <w:gridCol w:w="1461"/>
        <w:gridCol w:w="1461"/>
      </w:tblGrid>
      <w:tr>
        <w:trPr>
          <w:tblHeader w:val="true"/>
          <w:cantSplit/>
        </w:trPr>
        <w:tc>
          <w:tcPr>
            <w:tcW w:type="dxa" w:w="3283"/>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5"/>
              </w:rPr>
              <w:t>Option and staffing pattern</w:t>
            </w:r>
          </w:p>
        </w:tc>
        <w:tc>
          <w:tcPr>
            <w:tcW w:type="dxa" w:w="792"/>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Added staff</w:t>
            </w:r>
          </w:p>
        </w:tc>
        <w:tc>
          <w:tcPr>
            <w:tcW w:type="dxa" w:w="83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Truck cost</w:t>
              <w:br/>
              <w:t>(PHP M)</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Basic payroll</w:t>
              <w:br/>
              <w:t>(PHP M/month)</w:t>
            </w:r>
          </w:p>
        </w:tc>
        <w:tc>
          <w:tcPr>
            <w:tcW w:type="dxa" w:w="1469"/>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Total cost equivalent</w:t>
              <w:br/>
              <w:t>(PHP M/month)</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Potential trips</w:t>
              <w:br/>
              <w:t>per day</w:t>
            </w:r>
          </w:p>
        </w:tc>
        <w:tc>
          <w:tcPr>
            <w:tcW w:type="dxa" w:w="119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Fuel offset</w:t>
              <w:br/>
              <w:t>(kL/month)</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4.a  Add 5; double-shift 15 existing trucks not reported over 10 years old + 5 new (inspect first); 10 old stay single</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140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2.308</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2.641</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99 to 147</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27.8</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4.b  Same; add 1 collector on each of 50 active teams (1:4)</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210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3.462</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3.795</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99 to 147</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40.0</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4.c  Replace 10 and add 5; double-shift all 30 trucks</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196</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120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3.231</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4.231</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103 to 160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44.5</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4.d  Same; add 1 collector on each of 60 active teams (1:4)</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280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120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4.616</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5.616</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103 to 160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59.1</w:t>
            </w:r>
          </w:p>
        </w:tc>
      </w:tr>
    </w:tbl>
    <w:p>
      <w:pPr>
        <w:spacing w:after="20"/>
      </w:pPr>
    </w:p>
    <w:p>
      <w:pPr>
        <w:spacing w:after="80"/>
      </w:pPr>
      <w:r>
        <w:rPr>
          <w:rFonts w:ascii="Times New Roman" w:hAnsi="Times New Roman" w:eastAsia="Times New Roman"/>
          <w:b/>
          <w:i w:val="0"/>
          <w:color w:val="000000"/>
          <w:sz w:val="20"/>
        </w:rPr>
        <w:t xml:space="preserve">Case 4.a and 4.b. </w:t>
      </w:r>
      <w:r>
        <w:rPr>
          <w:rFonts w:ascii="Times New Roman" w:hAnsi="Times New Roman" w:eastAsia="Times New Roman"/>
          <w:b w:val="0"/>
          <w:i w:val="0"/>
          <w:color w:val="000000"/>
          <w:sz w:val="20"/>
        </w:rPr>
        <w:t>The 15 existing trucks not reported as over 10 years old and five newly added trucks run two shifts, if inspection confirms eligibility; the 10 reported older trucks stay single-shift. This produces 50 daily crew shifts. If current work is split evenly, the average is about 6 to 7 workload-hours per shift. The time-scaled capacity estimate is about 99 to 147 trips/day, roughly 24 to 47 more trip-equivalents than the current baseline.</w:t>
      </w:r>
    </w:p>
    <w:p>
      <w:pPr>
        <w:spacing w:after="80"/>
      </w:pPr>
      <w:r>
        <w:rPr>
          <w:rFonts w:ascii="Times New Roman" w:hAnsi="Times New Roman" w:eastAsia="Times New Roman"/>
          <w:b/>
          <w:i w:val="0"/>
          <w:color w:val="000000"/>
          <w:sz w:val="20"/>
        </w:rPr>
        <w:t xml:space="preserve">Case 4.c and 4.d. </w:t>
      </w:r>
      <w:r>
        <w:rPr>
          <w:rFonts w:ascii="Times New Roman" w:hAnsi="Times New Roman" w:eastAsia="Times New Roman"/>
          <w:b w:val="0"/>
          <w:i w:val="0"/>
          <w:color w:val="000000"/>
          <w:sz w:val="20"/>
        </w:rPr>
        <w:t>Replacing the 10 old units and adding five trucks allows all 30 trucks to run two shifts, or 60 daily crew shifts. Average current workload is about 5 to 5.8 hours per shift if fully redistributed. Estimated capacity is about 103 to 160 trips/day, roughly 28 to 60 more trip-equivalents than baseline.</w:t>
      </w:r>
    </w:p>
    <w:p>
      <w:pPr>
        <w:spacing w:after="80"/>
      </w:pPr>
      <w:r>
        <w:rPr>
          <w:rFonts w:ascii="Times New Roman" w:hAnsi="Times New Roman" w:eastAsia="Times New Roman"/>
          <w:b/>
          <w:i w:val="0"/>
          <w:color w:val="000000"/>
          <w:sz w:val="20"/>
        </w:rPr>
        <w:t xml:space="preserve">Trade-off. </w:t>
      </w:r>
      <w:r>
        <w:rPr>
          <w:rFonts w:ascii="Times New Roman" w:hAnsi="Times New Roman" w:eastAsia="Times New Roman"/>
          <w:b w:val="0"/>
          <w:i w:val="0"/>
          <w:color w:val="000000"/>
          <w:sz w:val="20"/>
        </w:rPr>
        <w:t>This is the largest service-capacity option and the strongest modeled route to an 8-hour crew shift. It also requires the most recurring staff and will use more fuel and maintenance hours if truck time and trips rise. The 1:4 options cost more and should be selected only if measured on-site work is the bottleneck.</w:t>
      </w:r>
    </w:p>
    <w:p>
      <w:pPr>
        <w:spacing w:after="80"/>
      </w:pPr>
      <w:r>
        <w:rPr>
          <w:rFonts w:ascii="Times New Roman" w:hAnsi="Times New Roman" w:eastAsia="Times New Roman"/>
          <w:b/>
          <w:i w:val="0"/>
          <w:color w:val="000000"/>
          <w:sz w:val="20"/>
        </w:rPr>
        <w:t xml:space="preserve">Important interpretation. </w:t>
      </w:r>
      <w:r>
        <w:rPr>
          <w:rFonts w:ascii="Times New Roman" w:hAnsi="Times New Roman" w:eastAsia="Times New Roman"/>
          <w:b w:val="0"/>
          <w:i w:val="0"/>
          <w:color w:val="000000"/>
          <w:sz w:val="20"/>
        </w:rPr>
        <w:t>The 2-shift trip ranges scale the reported 3 to 4 trips over 12 to 14 hours up to 16 hours/day. They do not assume a 2× trip increase because trucks already operate for 12 to 14 hours in the current report.</w:t>
      </w:r>
    </w:p>
    <w:p>
      <w:r>
        <w:br w:type="page"/>
      </w:r>
    </w:p>
    <w:p>
      <w:pPr>
        <w:pStyle w:val="Heading1"/>
      </w:pPr>
      <w:r>
        <w:rPr>
          <w:rFonts w:ascii="Times New Roman" w:hAnsi="Times New Roman" w:eastAsia="Times New Roman"/>
          <w:b/>
          <w:i w:val="0"/>
          <w:color w:val="000000"/>
          <w:sz w:val="30"/>
        </w:rPr>
        <w:t>Case 5 and the replacement-only reference</w:t>
      </w:r>
    </w:p>
    <w:p>
      <w:pPr>
        <w:spacing w:after="120"/>
      </w:pPr>
      <w:r>
        <w:rPr>
          <w:rFonts w:ascii="Times New Roman" w:hAnsi="Times New Roman" w:eastAsia="Times New Roman"/>
          <w:b w:val="0"/>
          <w:i/>
          <w:color w:val="000000"/>
          <w:sz w:val="19"/>
        </w:rPr>
        <w:t>Manpower-only change and replacement benefits are shown separately from fleet expansion.</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461"/>
        <w:gridCol w:w="1461"/>
        <w:gridCol w:w="1461"/>
        <w:gridCol w:w="1461"/>
        <w:gridCol w:w="1461"/>
        <w:gridCol w:w="1461"/>
        <w:gridCol w:w="1461"/>
      </w:tblGrid>
      <w:tr>
        <w:trPr>
          <w:tblHeader w:val="true"/>
          <w:cantSplit/>
        </w:trPr>
        <w:tc>
          <w:tcPr>
            <w:tcW w:type="dxa" w:w="3283"/>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5"/>
              </w:rPr>
              <w:t>Option and staffing pattern</w:t>
            </w:r>
          </w:p>
        </w:tc>
        <w:tc>
          <w:tcPr>
            <w:tcW w:type="dxa" w:w="792"/>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Added staff</w:t>
            </w:r>
          </w:p>
        </w:tc>
        <w:tc>
          <w:tcPr>
            <w:tcW w:type="dxa" w:w="83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Truck cost</w:t>
              <w:br/>
              <w:t>(PHP M)</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Basic payroll</w:t>
              <w:br/>
              <w:t>(PHP M/month)</w:t>
            </w:r>
          </w:p>
        </w:tc>
        <w:tc>
          <w:tcPr>
            <w:tcW w:type="dxa" w:w="1469"/>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Total cost equivalent</w:t>
              <w:br/>
              <w:t>(PHP M/month)</w:t>
            </w:r>
          </w:p>
        </w:tc>
        <w:tc>
          <w:tcPr>
            <w:tcW w:type="dxa" w:w="132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Potential trips</w:t>
              <w:br/>
              <w:t>per day</w:t>
            </w:r>
          </w:p>
        </w:tc>
        <w:tc>
          <w:tcPr>
            <w:tcW w:type="dxa" w:w="1195"/>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5"/>
              </w:rPr>
              <w:t>Fuel offset</w:t>
              <w:br/>
              <w:t>(kL/month)</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5  Keep 25 trucks and one shift; add 1 collector per team</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35</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0.577</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0.577</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75 to 100*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6.1</w:t>
            </w:r>
          </w:p>
        </w:tc>
      </w:tr>
      <w:tr>
        <w:trPr>
          <w:cantSplit/>
        </w:trPr>
        <w:tc>
          <w:tcPr>
            <w:tcW w:type="dxa" w:w="3283"/>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5"/>
              </w:rPr>
              <w:t>Replace only  Replace 10 old units; keep current crew and one-shift plan</w:t>
            </w:r>
          </w:p>
        </w:tc>
        <w:tc>
          <w:tcPr>
            <w:tcW w:type="dxa" w:w="792"/>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w:t>
            </w:r>
          </w:p>
        </w:tc>
        <w:tc>
          <w:tcPr>
            <w:tcW w:type="dxa" w:w="83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80</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0.000</w:t>
            </w:r>
          </w:p>
        </w:tc>
        <w:tc>
          <w:tcPr>
            <w:tcW w:type="dxa" w:w="1469"/>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0.667</w:t>
            </w:r>
          </w:p>
        </w:tc>
        <w:tc>
          <w:tcPr>
            <w:tcW w:type="dxa" w:w="132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75 to 100*</w:t>
            </w:r>
          </w:p>
        </w:tc>
        <w:tc>
          <w:tcPr>
            <w:tcW w:type="dxa" w:w="1195"/>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5"/>
              </w:rPr>
              <w:t>7.0</w:t>
            </w:r>
          </w:p>
        </w:tc>
      </w:tr>
    </w:tbl>
    <w:p>
      <w:pPr>
        <w:spacing w:after="20"/>
      </w:pPr>
    </w:p>
    <w:p>
      <w:pPr>
        <w:pStyle w:val="Heading2"/>
      </w:pPr>
      <w:r>
        <w:rPr>
          <w:rFonts w:ascii="Times New Roman" w:hAnsi="Times New Roman" w:eastAsia="Times New Roman"/>
          <w:b w:val="0"/>
          <w:i w:val="0"/>
          <w:color w:val="000000"/>
          <w:sz w:val="21"/>
        </w:rPr>
        <w:t>Site-clearing calculation for Case 5</w:t>
      </w:r>
    </w:p>
    <w:p>
      <w:r>
        <w:rPr>
          <w:rFonts w:ascii="Times New Roman" w:hAnsi="Times New Roman" w:eastAsia="Times New Roman"/>
          <w:b w:val="0"/>
          <w:i w:val="0"/>
          <w:color w:val="000000"/>
          <w:sz w:val="21"/>
        </w:rPr>
        <w:t>At the 9-worker, 2-hour benchmark, the site uses 18 worker-hours (9 × 2). If one additional mandated collector raises the active headcount to 10 while the amount of work and volunteer turnout stay the same, estimated time is 18 ÷ 10 = 1.8 hours, or 1 hour 48 minutes. Across the stated 1 to 2-hour range, the estimate is 54 to 108 minutes, about 6 to 12 minutes saved per site.</w:t>
      </w:r>
    </w:p>
    <w:p>
      <w:r>
        <w:rPr>
          <w:rFonts w:ascii="Times New Roman" w:hAnsi="Times New Roman" w:eastAsia="Times New Roman"/>
          <w:b w:val="0"/>
          <w:i w:val="0"/>
          <w:color w:val="000000"/>
          <w:sz w:val="21"/>
        </w:rPr>
        <w:t>A two-collector sensitivity would raise the example from 9 to 11 people: 18 ÷ 11 = 1.64 hours (about 1 hour 38 minutes), saving about 22 minutes at a 2-hour site. Across 25 daily teams, full 7-day coverage would require 70 added employees and about PHP 1,154,020/month basic payroll.</w:t>
      </w:r>
    </w:p>
    <w:p>
      <w:pPr>
        <w:spacing w:after="80"/>
      </w:pPr>
      <w:r>
        <w:rPr>
          <w:rFonts w:ascii="Times New Roman" w:hAnsi="Times New Roman" w:eastAsia="Times New Roman"/>
          <w:b/>
          <w:i w:val="0"/>
          <w:color w:val="000000"/>
          <w:sz w:val="20"/>
        </w:rPr>
        <w:t xml:space="preserve">What Case 5 can improve. </w:t>
      </w:r>
      <w:r>
        <w:rPr>
          <w:rFonts w:ascii="Times New Roman" w:hAnsi="Times New Roman" w:eastAsia="Times New Roman"/>
          <w:b w:val="0"/>
          <w:i w:val="0"/>
          <w:color w:val="000000"/>
          <w:sz w:val="20"/>
        </w:rPr>
        <w:t>More dependable paid attendance and faster loading/segregation where manual work is the bottleneck. It does not add trucks, shift windows, or verified fleet trips. If driving, transfer-station waits, or dump queues dominate the cycle, site staffing alone may not shorten the 12 to 14-hour driver day.</w:t>
      </w:r>
    </w:p>
    <w:p>
      <w:pPr>
        <w:spacing w:after="80"/>
      </w:pPr>
      <w:r>
        <w:rPr>
          <w:rFonts w:ascii="Times New Roman" w:hAnsi="Times New Roman" w:eastAsia="Times New Roman"/>
          <w:b/>
          <w:i w:val="0"/>
          <w:color w:val="000000"/>
          <w:sz w:val="20"/>
        </w:rPr>
        <w:t xml:space="preserve">Replacement-only benefit. </w:t>
      </w:r>
      <w:r>
        <w:rPr>
          <w:rFonts w:ascii="Times New Roman" w:hAnsi="Times New Roman" w:eastAsia="Times New Roman"/>
          <w:b w:val="0"/>
          <w:i w:val="0"/>
          <w:color w:val="000000"/>
          <w:sz w:val="20"/>
        </w:rPr>
        <w:t>Replacing ten trucks costs about PHP 80 million. With the current staffing and one-shift schedule preserved, the nominal trip estimate stays at 75 to 100/day. The benefit to prove is reduced days out of service, repair cost, missed collection, and overtime. Track these before claiming an output increase.</w:t>
      </w:r>
    </w:p>
    <w:p>
      <w:pPr>
        <w:spacing w:after="80"/>
      </w:pPr>
      <w:r>
        <w:rPr>
          <w:rFonts w:ascii="Times New Roman" w:hAnsi="Times New Roman" w:eastAsia="Times New Roman"/>
          <w:b/>
          <w:i w:val="0"/>
          <w:color w:val="000000"/>
          <w:sz w:val="20"/>
        </w:rPr>
        <w:t xml:space="preserve">Per-unit cost reference. </w:t>
      </w:r>
      <w:r>
        <w:rPr>
          <w:rFonts w:ascii="Times New Roman" w:hAnsi="Times New Roman" w:eastAsia="Times New Roman"/>
          <w:b w:val="0"/>
          <w:i w:val="0"/>
          <w:color w:val="000000"/>
          <w:sz w:val="20"/>
        </w:rPr>
        <w:t>One daily 1:3 crew needs 5.6 employees for a 7-day schedule with two days off, about PHP 92,322/month basic payroll. One extra daily collector role needs 1.4 employees, about PHP 23,080/month. A truck is PHP 8 million upfront, or PHP 66,667/month on the 10-year comparison basis.</w:t>
      </w:r>
    </w:p>
    <w:p>
      <w:r>
        <w:br w:type="page"/>
      </w:r>
    </w:p>
    <w:p>
      <w:pPr>
        <w:pStyle w:val="Heading1"/>
      </w:pPr>
      <w:r>
        <w:rPr>
          <w:rFonts w:ascii="Times New Roman" w:hAnsi="Times New Roman" w:eastAsia="Times New Roman"/>
          <w:b/>
          <w:i w:val="0"/>
          <w:color w:val="000000"/>
          <w:sz w:val="30"/>
        </w:rPr>
        <w:t>Decision recommendation and pilot measures</w:t>
      </w:r>
    </w:p>
    <w:p>
      <w:pPr>
        <w:spacing w:after="120"/>
      </w:pPr>
      <w:r>
        <w:rPr>
          <w:rFonts w:ascii="Times New Roman" w:hAnsi="Times New Roman" w:eastAsia="Times New Roman"/>
          <w:b w:val="0"/>
          <w:i/>
          <w:color w:val="000000"/>
          <w:sz w:val="19"/>
        </w:rPr>
        <w:t>Use the estimates to choose a trial and collect the records needed for a final budget.</w:t>
      </w:r>
    </w:p>
    <w:p>
      <w:pPr>
        <w:pStyle w:val="Heading2"/>
      </w:pPr>
      <w:r>
        <w:rPr>
          <w:rFonts w:ascii="Times New Roman" w:hAnsi="Times New Roman" w:eastAsia="Times New Roman"/>
          <w:b w:val="0"/>
          <w:i w:val="0"/>
          <w:color w:val="000000"/>
          <w:sz w:val="21"/>
        </w:rPr>
        <w:t>Recommended sequence</w:t>
      </w:r>
    </w:p>
    <w:p>
      <w:pPr>
        <w:spacing w:after="60"/>
        <w:ind w:left="317" w:hanging="216"/>
      </w:pPr>
      <w:r>
        <w:rPr>
          <w:rFonts w:ascii="Times New Roman" w:hAnsi="Times New Roman" w:eastAsia="Times New Roman"/>
          <w:b w:val="0"/>
          <w:i w:val="0"/>
          <w:color w:val="000000"/>
          <w:sz w:val="20"/>
        </w:rPr>
        <w:t>• Start with up to five Case 1.a trucks after verifying the age and condition of the 15 existing units not reported as over 10 years old. Assign two separate 8-hour crews per truck and keep the 1:3 paid ratio. The planning cost is PHP 461,608/month basic payroll for 28 added employees, assuming seven-day coverage and no existing relief capacity.</w:t>
      </w:r>
    </w:p>
    <w:p>
      <w:pPr>
        <w:spacing w:after="60"/>
        <w:ind w:left="317" w:hanging="216"/>
      </w:pPr>
      <w:r>
        <w:rPr>
          <w:rFonts w:ascii="Times New Roman" w:hAnsi="Times New Roman" w:eastAsia="Times New Roman"/>
          <w:b w:val="0"/>
          <w:i w:val="0"/>
          <w:color w:val="000000"/>
          <w:sz w:val="20"/>
        </w:rPr>
        <w:t>• Keep the resident set-out window at 2:00/3:00 PM to 1:00 AM, separate from truck shifts, and preserve the reported 2:00 AM collection start in the pilot. Test 2:00 AM to 10:00 AM and 4:00 PM to midnight as candidate 8-hour shifts. Together they allow up to 16 truck-hours/day; the evening shift reaches the reported lower-traffic window after 8:00 PM, while the morning crew crosses into daytime traffic after 7:00 AM. Assign route segments to low-traffic hours only where waste is ready and access is safe. The traffic pattern from 5:00 to 7:00 AM and 7:00 to 8:00 PM still needs verification.</w:t>
      </w:r>
    </w:p>
    <w:p>
      <w:pPr>
        <w:spacing w:after="60"/>
        <w:ind w:left="317" w:hanging="216"/>
      </w:pPr>
      <w:r>
        <w:rPr>
          <w:rFonts w:ascii="Times New Roman" w:hAnsi="Times New Roman" w:eastAsia="Times New Roman"/>
          <w:b w:val="0"/>
          <w:i w:val="0"/>
          <w:color w:val="000000"/>
          <w:sz w:val="20"/>
        </w:rPr>
        <w:t>• Do not apply a 1:4 crew ratio fleetwide at the start. Trial one extra mandated collector on selected crews only if logs show that clearing and segregation time, rather than driving or disposal queues, is the limiting step.</w:t>
      </w:r>
    </w:p>
    <w:p>
      <w:pPr>
        <w:spacing w:after="60"/>
        <w:ind w:left="317" w:hanging="216"/>
      </w:pPr>
      <w:r>
        <w:rPr>
          <w:rFonts w:ascii="Times New Roman" w:hAnsi="Times New Roman" w:eastAsia="Times New Roman"/>
          <w:b w:val="0"/>
          <w:i w:val="0"/>
          <w:color w:val="000000"/>
          <w:sz w:val="20"/>
        </w:rPr>
        <w:t>• Assess replacing the ten older trucks on a separate reliability scorecard. Compare unscheduled repair hours, missed routes, repair cost per kilometer, and available truck-days before and after replacement.</w:t>
      </w:r>
    </w:p>
    <w:p>
      <w:pPr>
        <w:spacing w:after="60"/>
        <w:ind w:left="317" w:hanging="216"/>
      </w:pPr>
      <w:r>
        <w:rPr>
          <w:rFonts w:ascii="Times New Roman" w:hAnsi="Times New Roman" w:eastAsia="Times New Roman"/>
          <w:b w:val="0"/>
          <w:i w:val="0"/>
          <w:color w:val="000000"/>
          <w:sz w:val="20"/>
        </w:rPr>
        <w:t>• Consider five-truck expansion only after the pilot records show that added collection capacity is needed and the operation can staff, maintain, and fuel it.</w:t>
      </w:r>
    </w:p>
    <w:p>
      <w:pPr>
        <w:pStyle w:val="Heading2"/>
      </w:pPr>
      <w:r>
        <w:rPr>
          <w:rFonts w:ascii="Times New Roman" w:hAnsi="Times New Roman" w:eastAsia="Times New Roman"/>
          <w:b w:val="0"/>
          <w:i w:val="0"/>
          <w:color w:val="000000"/>
          <w:sz w:val="21"/>
        </w:rPr>
        <w:t>Record these measures per truck and shift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112"/>
        <w:gridCol w:w="5112"/>
      </w:tblGrid>
      <w:tr>
        <w:trPr>
          <w:tblHeader w:val="true"/>
          <w:cantSplit/>
        </w:trPr>
        <w:tc>
          <w:tcPr>
            <w:tcW w:type="dxa" w:w="1656"/>
            <w:vAlign w:val="center"/>
            <w:tcMar>
              <w:top w:w="85" w:type="dxa"/>
              <w:start w:w="75" w:type="dxa"/>
              <w:bottom w:w="85" w:type="dxa"/>
              <w:end w:w="75" w:type="dxa"/>
            </w:tcMar>
            <w:shd w:fill="000000"/>
          </w:tcPr>
          <w:p>
            <w:pPr>
              <w:spacing w:after="0" w:line="240" w:lineRule="auto"/>
              <w:jc w:val="center"/>
            </w:pPr>
            <w:r/>
            <w:r>
              <w:rPr>
                <w:rFonts w:ascii="Times New Roman" w:hAnsi="Times New Roman" w:eastAsia="Times New Roman"/>
                <w:b/>
                <w:i w:val="0"/>
                <w:color w:val="FFFFFF"/>
                <w:sz w:val="17"/>
              </w:rPr>
              <w:t>Measure</w:t>
            </w:r>
          </w:p>
        </w:tc>
        <w:tc>
          <w:tcPr>
            <w:tcW w:type="dxa" w:w="8568"/>
            <w:vAlign w:val="center"/>
            <w:tcMar>
              <w:top w:w="85" w:type="dxa"/>
              <w:start w:w="75" w:type="dxa"/>
              <w:bottom w:w="85" w:type="dxa"/>
              <w:end w:w="75" w:type="dxa"/>
            </w:tcMar>
            <w:shd w:fill="000000"/>
          </w:tcPr>
          <w:p>
            <w:pPr>
              <w:spacing w:after="0" w:line="240" w:lineRule="auto"/>
              <w:jc w:val="left"/>
            </w:pPr>
            <w:r/>
            <w:r>
              <w:rPr>
                <w:rFonts w:ascii="Times New Roman" w:hAnsi="Times New Roman" w:eastAsia="Times New Roman"/>
                <w:b/>
                <w:i w:val="0"/>
                <w:color w:val="FFFFFF"/>
                <w:sz w:val="17"/>
              </w:rPr>
              <w:t>Log</w:t>
            </w:r>
          </w:p>
        </w:tc>
      </w:tr>
      <w:tr>
        <w:trPr>
          <w:cantSplit/>
        </w:trPr>
        <w:tc>
          <w:tcPr>
            <w:tcW w:type="dxa" w:w="1656"/>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Service</w:t>
            </w:r>
          </w:p>
        </w:tc>
        <w:tc>
          <w:tcPr>
            <w:tcW w:type="dxa" w:w="856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Scheduled points completed; missed points; backlog carried; verified tons or loads.</w:t>
            </w:r>
          </w:p>
        </w:tc>
      </w:tr>
      <w:tr>
        <w:trPr>
          <w:cantSplit/>
        </w:trPr>
        <w:tc>
          <w:tcPr>
            <w:tcW w:type="dxa" w:w="1656"/>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Speed</w:t>
            </w:r>
          </w:p>
        </w:tc>
        <w:tc>
          <w:tcPr>
            <w:tcW w:type="dxa" w:w="856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Shift start/end; each trip start/return; minutes at collection sites; travel time; transfer-station queue and dump time.</w:t>
            </w:r>
          </w:p>
        </w:tc>
      </w:tr>
      <w:tr>
        <w:trPr>
          <w:cantSplit/>
        </w:trPr>
        <w:tc>
          <w:tcPr>
            <w:tcW w:type="dxa" w:w="1656"/>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Labor</w:t>
            </w:r>
          </w:p>
        </w:tc>
        <w:tc>
          <w:tcPr>
            <w:tcW w:type="dxa" w:w="856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Paid crew roster and actual attendance; volunteer count separately; overtime and night differential.</w:t>
            </w:r>
          </w:p>
        </w:tc>
      </w:tr>
      <w:tr>
        <w:trPr>
          <w:cantSplit/>
        </w:trPr>
        <w:tc>
          <w:tcPr>
            <w:tcW w:type="dxa" w:w="1656"/>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Fleet</w:t>
            </w:r>
          </w:p>
        </w:tc>
        <w:tc>
          <w:tcPr>
            <w:tcW w:type="dxa" w:w="856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Truck available at shift start; breakdown hours; repair cost; preventive maintenance; odometer.</w:t>
            </w:r>
          </w:p>
        </w:tc>
      </w:tr>
      <w:tr>
        <w:trPr>
          <w:cantSplit/>
        </w:trPr>
        <w:tc>
          <w:tcPr>
            <w:tcW w:type="dxa" w:w="1656"/>
            <w:vAlign w:val="center"/>
            <w:tcMar>
              <w:top w:w="75" w:type="dxa"/>
              <w:start w:w="75" w:type="dxa"/>
              <w:bottom w:w="75" w:type="dxa"/>
              <w:end w:w="75" w:type="dxa"/>
            </w:tcMar>
          </w:tcPr>
          <w:p>
            <w:pPr>
              <w:spacing w:after="0" w:line="240" w:lineRule="auto"/>
              <w:jc w:val="center"/>
            </w:pPr>
            <w:r/>
            <w:r>
              <w:rPr>
                <w:rFonts w:ascii="Times New Roman" w:hAnsi="Times New Roman" w:eastAsia="Times New Roman"/>
                <w:b w:val="0"/>
                <w:i w:val="0"/>
                <w:color w:val="000000"/>
                <w:sz w:val="17"/>
              </w:rPr>
              <w:t>Fuel and cost</w:t>
            </w:r>
          </w:p>
        </w:tc>
        <w:tc>
          <w:tcPr>
            <w:tcW w:type="dxa" w:w="8568"/>
            <w:vAlign w:val="center"/>
            <w:tcMar>
              <w:top w:w="75" w:type="dxa"/>
              <w:start w:w="75" w:type="dxa"/>
              <w:bottom w:w="75" w:type="dxa"/>
              <w:end w:w="75" w:type="dxa"/>
            </w:tcMar>
          </w:tcPr>
          <w:p>
            <w:pPr>
              <w:spacing w:after="0" w:line="240" w:lineRule="auto"/>
              <w:jc w:val="left"/>
            </w:pPr>
            <w:r/>
            <w:r>
              <w:rPr>
                <w:rFonts w:ascii="Times New Roman" w:hAnsi="Times New Roman" w:eastAsia="Times New Roman"/>
                <w:b w:val="0"/>
                <w:i w:val="0"/>
                <w:color w:val="000000"/>
                <w:sz w:val="17"/>
              </w:rPr>
              <w:t>Liters and PHP per shift; route kilometers; cost per completed trip and per ton.</w:t>
            </w:r>
          </w:p>
        </w:tc>
      </w:tr>
    </w:tbl>
    <w:p>
      <w:pPr>
        <w:spacing w:after="20"/>
      </w:pPr>
    </w:p>
    <w:p>
      <w:pPr>
        <w:spacing w:after="80"/>
      </w:pPr>
      <w:r>
        <w:rPr>
          <w:rFonts w:ascii="Times New Roman" w:hAnsi="Times New Roman" w:eastAsia="Times New Roman"/>
          <w:b/>
          <w:i w:val="0"/>
          <w:color w:val="000000"/>
          <w:sz w:val="20"/>
        </w:rPr>
        <w:t xml:space="preserve">Fuel interpretation. </w:t>
      </w:r>
      <w:r>
        <w:rPr>
          <w:rFonts w:ascii="Times New Roman" w:hAnsi="Times New Roman" w:eastAsia="Times New Roman"/>
          <w:b w:val="0"/>
          <w:i w:val="0"/>
          <w:color w:val="000000"/>
          <w:sz w:val="20"/>
        </w:rPr>
        <w:t>At the PHP 95/L sensitivity input, the table's fuel-offset figure is the monthly liters that would need to be saved to cover that option's basic payroll plus annualized truck purchase cost. It is not a predicted saving. More collection trips may raise total diesel use; compare liters per completed trip or ton and use the actual Baguio fleet fuel price.</w:t>
      </w:r>
    </w:p>
    <w:p>
      <w:pPr>
        <w:spacing w:after="80"/>
      </w:pPr>
      <w:r>
        <w:rPr>
          <w:rFonts w:ascii="Times New Roman" w:hAnsi="Times New Roman" w:eastAsia="Times New Roman"/>
          <w:b/>
          <w:i w:val="0"/>
          <w:color w:val="000000"/>
          <w:sz w:val="20"/>
        </w:rPr>
        <w:t xml:space="preserve">Recommended decision rule. </w:t>
      </w:r>
      <w:r>
        <w:rPr>
          <w:rFonts w:ascii="Times New Roman" w:hAnsi="Times New Roman" w:eastAsia="Times New Roman"/>
          <w:b w:val="0"/>
          <w:i w:val="0"/>
          <w:color w:val="000000"/>
          <w:sz w:val="20"/>
        </w:rPr>
        <w:t>Scale two shifts when the pilot reduces crew duty toward 8 hours while maintaining or improving completed pickups and backlog clearance. Add mandatory collectors when measured site minutes improve enough to justify their cost. Replace vehicles when reliability and lifecycle repair evidence supports the PHP 80 million outlay.</w:t>
      </w:r>
    </w:p>
    <w:p>
      <w:pPr>
        <w:pStyle w:val="Heading2"/>
      </w:pPr>
      <w:r>
        <w:rPr>
          <w:rFonts w:ascii="Times New Roman" w:hAnsi="Times New Roman" w:eastAsia="Times New Roman"/>
          <w:b w:val="0"/>
          <w:i w:val="0"/>
          <w:color w:val="000000"/>
          <w:sz w:val="21"/>
        </w:rPr>
        <w:t>Sources and budget notes</w:t>
      </w:r>
    </w:p>
    <w:p>
      <w:pPr>
        <w:spacing w:after="60"/>
      </w:pPr>
      <w:r>
        <w:rPr>
          <w:rFonts w:ascii="Times New Roman" w:hAnsi="Times New Roman" w:eastAsia="Times New Roman"/>
          <w:b w:val="0"/>
          <w:i w:val="0"/>
          <w:color w:val="000000"/>
          <w:sz w:val="17"/>
        </w:rPr>
        <w:t>[1] DBM Local Budget Circular No. 172 (2026), Annex A-1: third-tranche local government salary schedule; SG 3 Step 1 is PHP 16,486/month in the schedule for special cities and first-class provinces/cities. LGU adoption is subject to local authorization and budget limits; JO/COS rates may differ.</w:t>
      </w:r>
    </w:p>
    <w:p>
      <w:pPr>
        <w:spacing w:after="40"/>
      </w:pPr>
      <w:hyperlink r:id="rId10">
        <w:r>
          <w:rPr>
            <w:rFonts w:ascii="Times New Roman" w:hAnsi="Times New Roman"/>
            <w:color w:val="000000"/>
            <w:u w:val="single"/>
            <w:sz w:val="18"/>
          </w:rPr>
          <w:t>Official DBM circular PDF</w:t>
        </w:r>
      </w:hyperlink>
      <w:r>
        <w:rPr>
          <w:rFonts w:ascii="Times New Roman" w:hAnsi="Times New Roman" w:eastAsia="Times New Roman"/>
          <w:b w:val="0"/>
          <w:i w:val="0"/>
          <w:color w:val="000000"/>
          <w:sz w:val="17"/>
        </w:rPr>
        <w:t xml:space="preserve">  |  Salary and truck prices are planning inputs; confirm adopted rates, procurement quotations, and actual fuel invoices before budget approval.</w:t>
      </w:r>
    </w:p>
    <w:sectPr w:rsidR="00FC693F" w:rsidRPr="0006063C" w:rsidSect="00034616">
      <w:footerReference w:type="default" r:id="rId9"/>
      <w:pgSz w:w="12240" w:h="15840"/>
      <w:pgMar w:top="893"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000000"/>
        <w:sz w:val="16"/>
      </w:rPr>
      <w:t xml:space="preserve">Waste Collection Optimization  |  Planning Estimate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dbm.gov.ph/wp-content/uploads/Issuances/2026/Local-Budget-Circular/LOCAL-BUDGET-CIRCULAR-NO-172-DATED-JULY-16-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Collection Optimization Case Analysis</dc:title>
  <dc:subject>Cost, staffing, trip capacity, and trade-offs for cases 1.a to 5</dc:subject>
  <dc:creator/>
  <cp:keywords>waste collection, fleet, staffing, cost benefit</cp:keywords>
  <dc:description>generated by python-docx</dc:description>
  <cp:lastModifiedBy/>
  <cp:revision>1</cp:revision>
  <dcterms:created xsi:type="dcterms:W3CDTF">2013-12-23T23:15:00Z</dcterms:created>
  <dcterms:modified xsi:type="dcterms:W3CDTF">2013-12-23T23:15:00Z</dcterms:modified>
  <cp:category/>
</cp:coreProperties>
</file>