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Lisa Indriati</w:t>
            </w:r>
          </w:p>
        </w:tc>
        <w:tc>
          <w:tcPr>
            <w:tcW w:type="dxa" w:w="2268"/>
          </w:tcPr>
          <w:p>
            <w:r>
              <w:t xml:space="preserve"> 0718088703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Lovena Henang Artalina</w:t>
            </w:r>
          </w:p>
        </w:tc>
        <w:tc>
          <w:tcPr>
            <w:tcW w:type="dxa" w:w="2268"/>
          </w:tcPr>
          <w:p>
            <w:r>
              <w:t>0206042410049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