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00011O/UC-BMA/ST/III/2024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</w:t>
            </w:r>
          </w:p>
        </w:tc>
        <w:tc>
          <w:tcPr>
            <w:tcW w:type="dxa" w:w="2268"/>
          </w:tcPr>
          <w:p>
            <w:r>
              <w:t xml:space="preserve"> 0706039201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CARIVAN STEFEN SUTANTO</w:t>
            </w:r>
          </w:p>
        </w:tc>
        <w:tc>
          <w:tcPr>
            <w:tcW w:type="dxa" w:w="2268"/>
          </w:tcPr>
          <w:p>
            <w:r>
              <w:t>0106012210089</w:t>
            </w:r>
          </w:p>
        </w:tc>
        <w:tc>
          <w:tcPr>
            <w:tcW w:type="dxa" w:w="2410"/>
          </w:tcPr>
          <w:p>
            <w:r>
              <w:t>IBM RC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HARDIKNAS Public Speaking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Jumat/18 Maret 2024 - 03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