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009/UC-BMA/ST/X/2020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Melania Rahadiyanti</w:t>
            </w:r>
          </w:p>
        </w:tc>
        <w:tc>
          <w:tcPr>
            <w:tcW w:type="dxa" w:w="2268"/>
          </w:tcPr>
          <w:p>
            <w:r>
              <w:t>729049002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Daffa Atha Taqiy</w:t>
            </w:r>
          </w:p>
        </w:tc>
        <w:tc>
          <w:tcPr>
            <w:tcW w:type="dxa" w:w="2268"/>
          </w:tcPr>
          <w:p>
            <w:r>
              <w:t>206032010054</w:t>
            </w:r>
          </w:p>
        </w:tc>
        <w:tc>
          <w:tcPr>
            <w:tcW w:type="dxa" w:w="2410"/>
          </w:tcPr>
          <w:p>
            <w:r>
              <w:t>ARS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Staedler Sketch Competition 2020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Senin/03 Juni 2024 - 03 Juni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03 Juni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