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Liestya Padmawidjaja</w:t>
            </w:r>
          </w:p>
        </w:tc>
        <w:tc>
          <w:tcPr>
            <w:tcW w:type="dxa" w:w="2268"/>
          </w:tcPr>
          <w:p>
            <w:r>
              <w:t>709048304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Farel Atras Revanza</w:t>
            </w:r>
          </w:p>
        </w:tc>
        <w:tc>
          <w:tcPr>
            <w:tcW w:type="dxa" w:w="2268"/>
          </w:tcPr>
          <w:p>
            <w:r>
              <w:t>106011910245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