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00049C/UC-BMA/ST/VI/2024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Luky Patricia Widianingsih</w:t>
            </w:r>
          </w:p>
        </w:tc>
        <w:tc>
          <w:tcPr>
            <w:tcW w:type="dxa" w:w="2268"/>
          </w:tcPr>
          <w:p>
            <w:r>
              <w:t>708058205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Gabriel Calvin Vierganly Lapian</w:t>
            </w:r>
          </w:p>
        </w:tc>
        <w:tc>
          <w:tcPr>
            <w:tcW w:type="dxa" w:w="2268"/>
          </w:tcPr>
          <w:p>
            <w:r>
              <w:t>106042310009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Pancasila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Jumat/10 Juni 2024 - 14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10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