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Hudi Winarso</w:t>
            </w:r>
          </w:p>
        </w:tc>
        <w:tc>
          <w:tcPr>
            <w:tcW w:type="dxa" w:w="2268"/>
          </w:tcPr>
          <w:p>
            <w:r>
              <w:t>22016006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Kadek Riana Dwiyanti</w:t>
            </w:r>
          </w:p>
        </w:tc>
        <w:tc>
          <w:tcPr>
            <w:tcW w:type="dxa" w:w="2268"/>
          </w:tcPr>
          <w:p>
            <w:r>
              <w:t>606012010001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