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00011T/UC-BMA/ST/III/2024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Owen Marcello Setiawan</w:t>
            </w:r>
          </w:p>
        </w:tc>
        <w:tc>
          <w:tcPr>
            <w:tcW w:type="dxa" w:w="2268"/>
          </w:tcPr>
          <w:p>
            <w:r>
              <w:t>206042310048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Colour4Life Competition (Faber Castell)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Sabtu - Sabtu/02 Maret 2024 - 02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02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