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Yuwono Marta Dinata</w:t>
            </w:r>
          </w:p>
        </w:tc>
        <w:tc>
          <w:tcPr>
            <w:tcW w:type="dxa" w:w="2268"/>
          </w:tcPr>
          <w:p>
            <w:r>
              <w:t xml:space="preserve"> 0714068102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Marcella</w:t>
            </w:r>
          </w:p>
        </w:tc>
        <w:tc>
          <w:tcPr>
            <w:tcW w:type="dxa" w:w="2268"/>
          </w:tcPr>
          <w:p>
            <w:r>
              <w:tab/>
              <w:t>0706012310057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