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00088A/UC-SA/ST/X/2024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Devi Rahnjen Wijayadne</w:t>
            </w:r>
          </w:p>
        </w:tc>
        <w:tc>
          <w:tcPr>
            <w:tcW w:type="dxa" w:w="2268"/>
          </w:tcPr>
          <w:p>
            <w:r>
              <w:t xml:space="preserve"> 0311059101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Victoria Allbright Abadi</w:t>
            </w:r>
          </w:p>
        </w:tc>
        <w:tc>
          <w:tcPr>
            <w:tcW w:type="dxa" w:w="2268"/>
          </w:tcPr>
          <w:p>
            <w:r>
              <w:tab/>
              <w:t>0106012410235</w:t>
            </w:r>
          </w:p>
        </w:tc>
        <w:tc>
          <w:tcPr>
            <w:tcW w:type="dxa" w:w="2410"/>
          </w:tcPr>
          <w:p>
            <w:r>
              <w:t>IBM RC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Glimpses of Hope : Embracing Mental Health Kanvas Postcard Competition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Jumat/18 Oktober 2024 - 18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