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Rean Mitasari</w:t>
            </w:r>
          </w:p>
        </w:tc>
        <w:tc>
          <w:tcPr>
            <w:tcW w:type="dxa" w:w="2268"/>
          </w:tcPr>
          <w:p>
            <w:r>
              <w:t xml:space="preserve"> 0731108905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Jevon Gunawan</w:t>
            </w:r>
          </w:p>
        </w:tc>
        <w:tc>
          <w:tcPr>
            <w:tcW w:type="dxa" w:w="2268"/>
          </w:tcPr>
          <w:p>
            <w:r>
              <w:t>406012110039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Ray Natha</w:t>
            </w:r>
          </w:p>
        </w:tc>
        <w:tc>
          <w:tcPr>
            <w:tcW w:type="dxa" w:w="2268"/>
          </w:tcPr>
          <w:p>
            <w:r>
              <w:t>406012110038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