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spacing w:after="240"/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r>
        <w:t>No. : 00011U/UC-BMA/ST/III/2024</w:t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Natalia Yuwono</w:t>
            </w:r>
          </w:p>
        </w:tc>
        <w:tc>
          <w:tcPr>
            <w:tcW w:type="dxa" w:w="2268"/>
          </w:tcPr>
          <w:p>
            <w:r>
              <w:t xml:space="preserve"> 0717128804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>Kadek Riana Dwiyanti</w:t>
            </w:r>
          </w:p>
        </w:tc>
        <w:tc>
          <w:tcPr>
            <w:tcW w:type="dxa" w:w="2268"/>
          </w:tcPr>
          <w:p>
            <w:r>
              <w:t>606012010001</w:t>
            </w:r>
          </w:p>
        </w:tc>
        <w:tc>
          <w:tcPr>
            <w:tcW w:type="dxa" w:w="2410"/>
          </w:tcPr>
          <w:p>
            <w:r>
              <w:t>MED</w:t>
            </w:r>
          </w:p>
        </w:tc>
      </w:tr>
      <w:tr>
        <w:tc>
          <w:tcPr>
            <w:tcW w:type="dxa" w:w="630"/>
          </w:tcPr>
          <w:p>
            <w:r>
              <w:t>3</w:t>
            </w:r>
          </w:p>
        </w:tc>
        <w:tc>
          <w:tcPr>
            <w:tcW w:type="dxa" w:w="3901"/>
          </w:tcPr>
          <w:p>
            <w:r>
              <w:t>Claudine Desteny Audrey Qyu</w:t>
            </w:r>
          </w:p>
        </w:tc>
        <w:tc>
          <w:tcPr>
            <w:tcW w:type="dxa" w:w="2268"/>
          </w:tcPr>
          <w:p>
            <w:r>
              <w:t>606012310093</w:t>
            </w:r>
          </w:p>
        </w:tc>
        <w:tc>
          <w:tcPr>
            <w:tcW w:type="dxa" w:w="2410"/>
          </w:tcPr>
          <w:p>
            <w:r>
              <w:t>MED</w:t>
            </w:r>
          </w:p>
        </w:tc>
      </w:tr>
      <w:tr>
        <w:tc>
          <w:tcPr>
            <w:tcW w:type="dxa" w:w="630"/>
          </w:tcPr>
          <w:p>
            <w:r>
              <w:t>4</w:t>
            </w:r>
          </w:p>
        </w:tc>
        <w:tc>
          <w:tcPr>
            <w:tcW w:type="dxa" w:w="3901"/>
          </w:tcPr>
          <w:p>
            <w:r>
              <w:t>Ony Intan Tsalsa Cahyaning Endik</w:t>
            </w:r>
          </w:p>
        </w:tc>
        <w:tc>
          <w:tcPr>
            <w:tcW w:type="dxa" w:w="2268"/>
          </w:tcPr>
          <w:p>
            <w:r>
              <w:t>606012110034</w:t>
            </w:r>
          </w:p>
        </w:tc>
        <w:tc>
          <w:tcPr>
            <w:tcW w:type="dxa" w:w="2410"/>
          </w:tcPr>
          <w:p>
            <w:r>
              <w:t>MED</w:t>
            </w:r>
          </w:p>
        </w:tc>
      </w:tr>
      <w:tr>
        <w:tc>
          <w:tcPr>
            <w:tcW w:type="dxa" w:w="630"/>
          </w:tcPr>
          <w:p>
            <w:r>
              <w:t>5</w:t>
            </w:r>
          </w:p>
        </w:tc>
        <w:tc>
          <w:tcPr>
            <w:tcW w:type="dxa" w:w="3901"/>
          </w:tcPr>
          <w:p>
            <w:r>
              <w:t>Evelin Vellysia Mayso</w:t>
            </w:r>
          </w:p>
        </w:tc>
        <w:tc>
          <w:tcPr>
            <w:tcW w:type="dxa" w:w="2268"/>
          </w:tcPr>
          <w:p>
            <w:r>
              <w:t>606012210039</w:t>
            </w:r>
          </w:p>
        </w:tc>
        <w:tc>
          <w:tcPr>
            <w:tcW w:type="dxa" w:w="2410"/>
          </w:tcPr>
          <w:p>
            <w:r>
              <w:t>MED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Rector Cup Basket Putri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Kamis - Senin/04 April 2024 - 08 April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 w14:paraId="5B091507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Universitas </w:t>
            </w:r>
            <w:proofErr w:type="spellStart"/>
            <w:r>
              <w:rPr>
                <w:rFonts w:ascii="Calibri" w:eastAsia="Calibri" w:hAnsi="Calibri" w:cs="Calibri"/>
              </w:rPr>
              <w:t>Ciputra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</w:rPr>
              <w:t>Surabaya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04 April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