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Lidya Handayani</w:t>
            </w:r>
          </w:p>
        </w:tc>
        <w:tc>
          <w:tcPr>
            <w:tcW w:type="dxa" w:w="2268"/>
          </w:tcPr>
          <w:p>
            <w:r>
              <w:t xml:space="preserve"> 0720028507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Novi Widia Rahayu</w:t>
            </w:r>
          </w:p>
        </w:tc>
        <w:tc>
          <w:tcPr>
            <w:tcW w:type="dxa" w:w="2268"/>
          </w:tcPr>
          <w:p>
            <w:r>
              <w:t>606012010050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Najmul Laila</w:t>
            </w:r>
          </w:p>
        </w:tc>
        <w:tc>
          <w:tcPr>
            <w:tcW w:type="dxa" w:w="2268"/>
          </w:tcPr>
          <w:p>
            <w:r>
              <w:t>606012110063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Cindy Clara Sari</w:t>
            </w:r>
          </w:p>
        </w:tc>
        <w:tc>
          <w:tcPr>
            <w:tcW w:type="dxa" w:w="2268"/>
          </w:tcPr>
          <w:p>
            <w:r>
              <w:t>606012110050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