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078E/UC-BMA/ST/VIII/2023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Luky Patricia Widianingsih</w:t>
            </w:r>
          </w:p>
        </w:tc>
        <w:tc>
          <w:tcPr>
            <w:tcW w:type="dxa" w:w="2268"/>
          </w:tcPr>
          <w:p>
            <w:r>
              <w:t>708058205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Grace Antoneta Wijaya</w:t>
            </w:r>
          </w:p>
        </w:tc>
        <w:tc>
          <w:tcPr>
            <w:tcW w:type="dxa" w:w="2268"/>
          </w:tcPr>
          <w:p>
            <w:r>
              <w:t>106042310008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Michelle Caroline Suwardi</w:t>
            </w:r>
          </w:p>
        </w:tc>
        <w:tc>
          <w:tcPr>
            <w:tcW w:type="dxa" w:w="2268"/>
          </w:tcPr>
          <w:p>
            <w:r>
              <w:t>106012010056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Cindy Febiola Thebez</w:t>
            </w:r>
          </w:p>
        </w:tc>
        <w:tc>
          <w:tcPr>
            <w:tcW w:type="dxa" w:w="2268"/>
          </w:tcPr>
          <w:p>
            <w:r>
              <w:t>206032310006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UC MLBB National Championship 2023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Selasa/05 Maret 2024 - 05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05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