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00011U/UC-BMA/ST/III/2024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Jessica Christina Widhigdo</w:t>
            </w:r>
          </w:p>
        </w:tc>
        <w:tc>
          <w:tcPr>
            <w:tcW w:type="dxa" w:w="2268"/>
          </w:tcPr>
          <w:p>
            <w:r>
              <w:t>716019601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Jessalyn Shannie</w:t>
            </w:r>
          </w:p>
        </w:tc>
        <w:tc>
          <w:tcPr>
            <w:tcW w:type="dxa" w:w="2268"/>
          </w:tcPr>
          <w:p>
            <w:r>
              <w:t>306012210032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Elda Awalia Husna</w:t>
            </w:r>
          </w:p>
        </w:tc>
        <w:tc>
          <w:tcPr>
            <w:tcW w:type="dxa" w:w="2268"/>
          </w:tcPr>
          <w:p>
            <w:r>
              <w:t>306012210051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khairiyah</w:t>
            </w:r>
          </w:p>
        </w:tc>
        <w:tc>
          <w:tcPr>
            <w:tcW w:type="dxa" w:w="2268"/>
          </w:tcPr>
          <w:p>
            <w:r>
              <w:t>306012210056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- Drawing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Jumat/19 Februari 2024 - 15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19 Februari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