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00049C/UC-BMA/ST/VI/2024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Venny Soetedja</w:t>
            </w:r>
          </w:p>
        </w:tc>
        <w:tc>
          <w:tcPr>
            <w:tcW w:type="dxa" w:w="2268"/>
          </w:tcPr>
          <w:p>
            <w:r>
              <w:t>703056601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Muhammad Tirta Adi Buana</w:t>
            </w:r>
          </w:p>
        </w:tc>
        <w:tc>
          <w:tcPr>
            <w:tcW w:type="dxa" w:w="2268"/>
          </w:tcPr>
          <w:p>
            <w:r>
              <w:t>106012310312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Brylianza Maulidya Setijono</w:t>
            </w:r>
          </w:p>
        </w:tc>
        <w:tc>
          <w:tcPr>
            <w:tcW w:type="dxa" w:w="2268"/>
          </w:tcPr>
          <w:p>
            <w:r>
              <w:t>106012310452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Kewarganegaraan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Kamis/14 November 2024 - 14 November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14 November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