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00049C/UC-BMA/ST/VI/2024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Lyndia Effendy</w:t>
            </w:r>
          </w:p>
        </w:tc>
        <w:tc>
          <w:tcPr>
            <w:tcW w:type="dxa" w:w="2268"/>
          </w:tcPr>
          <w:p>
            <w:r>
              <w:t>718108002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Nabita Nirla Sevina</w:t>
            </w:r>
          </w:p>
        </w:tc>
        <w:tc>
          <w:tcPr>
            <w:tcW w:type="dxa" w:w="2268"/>
          </w:tcPr>
          <w:p>
            <w:r>
              <w:t>606012210013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Dewi Elysia Kongtesa</w:t>
            </w:r>
          </w:p>
        </w:tc>
        <w:tc>
          <w:tcPr>
            <w:tcW w:type="dxa" w:w="2268"/>
          </w:tcPr>
          <w:p>
            <w:r>
              <w:t>606012210017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Thea Elvina Claresta Samuel</w:t>
            </w:r>
          </w:p>
        </w:tc>
        <w:tc>
          <w:tcPr>
            <w:tcW w:type="dxa" w:w="2268"/>
          </w:tcPr>
          <w:p>
            <w:r>
              <w:t>606012210027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Kewarganegaraan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Jumat/14 Juni 2024 - 14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14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