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00023R/UC-BMA/ST/III/2024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Yuli Kartika Dewi, S.E., M.M., Ph.D., CIMA.</w:t>
            </w:r>
          </w:p>
        </w:tc>
        <w:tc>
          <w:tcPr>
            <w:tcW w:type="dxa" w:w="2268"/>
          </w:tcPr>
          <w:p>
            <w:r>
              <w:t>730078202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Eko Suyanto Wibowo</w:t>
            </w:r>
          </w:p>
        </w:tc>
        <w:tc>
          <w:tcPr>
            <w:tcW w:type="dxa" w:w="2268"/>
          </w:tcPr>
          <w:p>
            <w:r>
              <w:t>0106012314053</w:t>
            </w:r>
          </w:p>
        </w:tc>
        <w:tc>
          <w:tcPr>
            <w:tcW w:type="dxa" w:w="2410"/>
          </w:tcPr>
          <w:p>
            <w:r>
              <w:t>Management UC Online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PLN Nusantara Power Services Innovation Award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Senin/01 April 2024 - 01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01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