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Mychael Maoeretz Engel</w:t>
            </w:r>
          </w:p>
        </w:tc>
        <w:tc>
          <w:tcPr>
            <w:tcW w:type="dxa" w:w="2268"/>
          </w:tcPr>
          <w:p>
            <w:r>
              <w:t xml:space="preserve"> 0705069301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Matthew Gabriel Suherlim</w:t>
            </w:r>
          </w:p>
        </w:tc>
        <w:tc>
          <w:tcPr>
            <w:tcW w:type="dxa" w:w="2268"/>
          </w:tcPr>
          <w:p>
            <w:r>
              <w:t>706012310021</w:t>
            </w:r>
          </w:p>
        </w:tc>
        <w:tc>
          <w:tcPr>
            <w:tcW w:type="dxa" w:w="2410"/>
          </w:tcPr>
          <w:p>
            <w:r>
              <w:t>IMT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Cabang Tenis Meja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Minggu/04 April 2024 - 04 Agustus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