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B0625" w14:textId="6C10E194" w:rsidR="00FA0B36" w:rsidRDefault="00FA0B36" w:rsidP="00FA0B36">
      <w:pPr>
        <w:pStyle w:val="Ttulo1"/>
        <w:jc w:val="center"/>
        <w:rPr>
          <w:rFonts w:ascii="Arial" w:hAnsi="Arial" w:cs="Arial"/>
          <w:b/>
          <w:bCs/>
          <w:color w:val="auto"/>
        </w:rPr>
      </w:pPr>
      <w:r w:rsidRPr="00FA0B36">
        <w:rPr>
          <w:rFonts w:ascii="Arial" w:hAnsi="Arial" w:cs="Arial"/>
          <w:b/>
          <w:bCs/>
          <w:color w:val="auto"/>
        </w:rPr>
        <w:t>Diccionario de Datos</w:t>
      </w:r>
    </w:p>
    <w:p w14:paraId="74F36DFF" w14:textId="77777777" w:rsidR="00FA0B36" w:rsidRPr="00FA0B36" w:rsidRDefault="00FA0B36" w:rsidP="00FA0B36"/>
    <w:p w14:paraId="6F7C8C0E" w14:textId="79C944A2" w:rsidR="00FA0B36" w:rsidRPr="00FA0B36" w:rsidRDefault="00FA0B36" w:rsidP="00FA0B36">
      <w:pPr>
        <w:jc w:val="both"/>
        <w:rPr>
          <w:rFonts w:ascii="Arial" w:hAnsi="Arial" w:cs="Arial"/>
          <w:sz w:val="20"/>
          <w:szCs w:val="20"/>
        </w:rPr>
      </w:pPr>
      <w:r w:rsidRPr="00FA0B36">
        <w:rPr>
          <w:rFonts w:ascii="Arial" w:hAnsi="Arial" w:cs="Arial"/>
          <w:sz w:val="20"/>
          <w:szCs w:val="20"/>
        </w:rPr>
        <w:t>El propósito de este documento es proporcionar una explicación concisa acerca de un diccionario de datos relacionados con el requisito de unificar las cinco bases de datos, las cuales están divididas en tres años diferentes (2011, 2015 y 2019).</w:t>
      </w:r>
    </w:p>
    <w:p w14:paraId="1D89C865" w14:textId="445518A3" w:rsidR="00FA0B36" w:rsidRPr="00FA0B36" w:rsidRDefault="00FA0B36" w:rsidP="00FA0B36">
      <w:pPr>
        <w:jc w:val="both"/>
        <w:rPr>
          <w:rFonts w:ascii="Arial" w:hAnsi="Arial" w:cs="Arial"/>
          <w:sz w:val="20"/>
          <w:szCs w:val="20"/>
        </w:rPr>
      </w:pPr>
      <w:r w:rsidRPr="00FA0B36">
        <w:rPr>
          <w:rFonts w:ascii="Arial" w:hAnsi="Arial" w:cs="Arial"/>
          <w:sz w:val="20"/>
          <w:szCs w:val="20"/>
        </w:rPr>
        <w:t>Este diccionario de datos es una herramienta fundamental para el proceso de unión de estas bases de datos, ya que ofrece una guía detallada de la estructura y el contenido de cada una de ellas. Al comprender la información que contienen estos conjuntos de datos y cómo se relacionan entre sí, se facilita la tarea de integrarlos de manera efectiva.</w:t>
      </w:r>
    </w:p>
    <w:p w14:paraId="37E9A7DF" w14:textId="0F9EFEC2" w:rsidR="00FA0B36" w:rsidRPr="00FA0B36" w:rsidRDefault="00FA0B36" w:rsidP="00FA0B36">
      <w:pPr>
        <w:jc w:val="both"/>
        <w:rPr>
          <w:rFonts w:ascii="Arial" w:hAnsi="Arial" w:cs="Arial"/>
          <w:sz w:val="20"/>
          <w:szCs w:val="20"/>
        </w:rPr>
      </w:pPr>
      <w:r w:rsidRPr="00FA0B36">
        <w:rPr>
          <w:rFonts w:ascii="Arial" w:hAnsi="Arial" w:cs="Arial"/>
          <w:sz w:val="20"/>
          <w:szCs w:val="20"/>
        </w:rPr>
        <w:t>A continuación, se presenta una breve descripción de los elementos clave que se encuentran en este diccionario de datos:</w:t>
      </w:r>
    </w:p>
    <w:p w14:paraId="57B6BCAB" w14:textId="77FDCDA6" w:rsidR="00FA0B36" w:rsidRPr="00FA0B36" w:rsidRDefault="00FA0B36" w:rsidP="00FA0B36">
      <w:pPr>
        <w:pStyle w:val="Prrafodelista"/>
        <w:numPr>
          <w:ilvl w:val="0"/>
          <w:numId w:val="1"/>
        </w:numPr>
        <w:jc w:val="both"/>
        <w:rPr>
          <w:rFonts w:ascii="Arial" w:hAnsi="Arial" w:cs="Arial"/>
          <w:sz w:val="20"/>
          <w:szCs w:val="20"/>
        </w:rPr>
      </w:pPr>
      <w:r w:rsidRPr="00FA0B36">
        <w:rPr>
          <w:rFonts w:ascii="Arial" w:hAnsi="Arial" w:cs="Arial"/>
          <w:b/>
          <w:bCs/>
          <w:sz w:val="20"/>
          <w:szCs w:val="20"/>
        </w:rPr>
        <w:t>Definiciones de Variables:</w:t>
      </w:r>
      <w:r w:rsidRPr="00FA0B36">
        <w:rPr>
          <w:rFonts w:ascii="Arial" w:hAnsi="Arial" w:cs="Arial"/>
          <w:sz w:val="20"/>
          <w:szCs w:val="20"/>
        </w:rPr>
        <w:t xml:space="preserve"> Cada variable presente en las bases de datos se describe en detalle. Esto incluye el nombre de la variable, su tipo de dato, su significado y su relación con otras variables si es relevante.</w:t>
      </w:r>
    </w:p>
    <w:p w14:paraId="3CFC36C9" w14:textId="7DC14036" w:rsidR="00FA0B36" w:rsidRPr="00FA0B36" w:rsidRDefault="00FA0B36" w:rsidP="00FA0B36">
      <w:pPr>
        <w:pStyle w:val="Prrafodelista"/>
        <w:numPr>
          <w:ilvl w:val="0"/>
          <w:numId w:val="1"/>
        </w:numPr>
        <w:jc w:val="both"/>
        <w:rPr>
          <w:rFonts w:ascii="Arial" w:hAnsi="Arial" w:cs="Arial"/>
          <w:sz w:val="20"/>
          <w:szCs w:val="20"/>
        </w:rPr>
      </w:pPr>
      <w:r w:rsidRPr="00FA0B36">
        <w:rPr>
          <w:rFonts w:ascii="Arial" w:hAnsi="Arial" w:cs="Arial"/>
          <w:b/>
          <w:bCs/>
          <w:sz w:val="20"/>
          <w:szCs w:val="20"/>
        </w:rPr>
        <w:t>Bases de Datos:</w:t>
      </w:r>
      <w:r w:rsidRPr="00FA0B36">
        <w:rPr>
          <w:rFonts w:ascii="Arial" w:hAnsi="Arial" w:cs="Arial"/>
          <w:sz w:val="20"/>
          <w:szCs w:val="20"/>
        </w:rPr>
        <w:t xml:space="preserve"> Se especifican las relaciones y vínculos entre las diferentes bases de datos, lo que ayuda a comprender cómo se conectan y cómo se pueden combinar de manera coherente.</w:t>
      </w:r>
    </w:p>
    <w:p w14:paraId="0C18BCAF" w14:textId="6E6EB8DF" w:rsidR="00FA0B36" w:rsidRDefault="00FA0B36" w:rsidP="00FA0B36">
      <w:pPr>
        <w:jc w:val="both"/>
        <w:rPr>
          <w:rFonts w:ascii="Arial" w:hAnsi="Arial" w:cs="Arial"/>
          <w:sz w:val="20"/>
          <w:szCs w:val="20"/>
        </w:rPr>
      </w:pPr>
      <w:r w:rsidRPr="00FA0B36">
        <w:rPr>
          <w:rFonts w:ascii="Arial" w:hAnsi="Arial" w:cs="Arial"/>
          <w:sz w:val="20"/>
          <w:szCs w:val="20"/>
        </w:rPr>
        <w:t>El objetivo final de este diccionario de datos es proporcionar una referencia completa y clara para todos los involucrados en el proyecto de unión de bases de datos. Esto garantiza que el proceso se lleve a cabo de manera eficiente y que se obtengan resultados precisos y útiles a partir de la combinación de datos de los años 2011, 2015 y 2019.</w:t>
      </w:r>
    </w:p>
    <w:p w14:paraId="710123E8" w14:textId="77777777" w:rsidR="00FA0B36" w:rsidRPr="00FA0B36" w:rsidRDefault="00FA0B36" w:rsidP="00FA0B36">
      <w:pPr>
        <w:jc w:val="both"/>
        <w:rPr>
          <w:rFonts w:ascii="Arial" w:hAnsi="Arial" w:cs="Arial"/>
          <w:sz w:val="20"/>
          <w:szCs w:val="20"/>
        </w:rPr>
      </w:pPr>
    </w:p>
    <w:tbl>
      <w:tblPr>
        <w:tblStyle w:val="Tablaconcuadrcula4-nfasis1"/>
        <w:tblW w:w="5000" w:type="pct"/>
        <w:tblLook w:val="04A0" w:firstRow="1" w:lastRow="0" w:firstColumn="1" w:lastColumn="0" w:noHBand="0" w:noVBand="1"/>
      </w:tblPr>
      <w:tblGrid>
        <w:gridCol w:w="2325"/>
        <w:gridCol w:w="3076"/>
        <w:gridCol w:w="3427"/>
      </w:tblGrid>
      <w:tr w:rsidR="001B03B5" w14:paraId="40E1B9A2" w14:textId="77777777" w:rsidTr="00F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pct"/>
          </w:tcPr>
          <w:p w14:paraId="2542C1DE" w14:textId="5BE617F0" w:rsidR="001B03B5" w:rsidRDefault="001B03B5" w:rsidP="001B03B5">
            <w:pPr>
              <w:jc w:val="center"/>
            </w:pPr>
            <w:r>
              <w:t>VARIABLES</w:t>
            </w:r>
          </w:p>
        </w:tc>
        <w:tc>
          <w:tcPr>
            <w:tcW w:w="1742" w:type="pct"/>
          </w:tcPr>
          <w:p w14:paraId="0D142683" w14:textId="4804E0B0" w:rsidR="001B03B5" w:rsidRDefault="001B03B5" w:rsidP="001B03B5">
            <w:pPr>
              <w:jc w:val="center"/>
              <w:cnfStyle w:val="100000000000" w:firstRow="1" w:lastRow="0" w:firstColumn="0" w:lastColumn="0" w:oddVBand="0" w:evenVBand="0" w:oddHBand="0" w:evenHBand="0" w:firstRowFirstColumn="0" w:firstRowLastColumn="0" w:lastRowFirstColumn="0" w:lastRowLastColumn="0"/>
            </w:pPr>
            <w:r>
              <w:t>DESCRIPCIÓN</w:t>
            </w:r>
          </w:p>
        </w:tc>
        <w:tc>
          <w:tcPr>
            <w:tcW w:w="1941" w:type="pct"/>
          </w:tcPr>
          <w:p w14:paraId="5916204B" w14:textId="791A93A5" w:rsidR="001B03B5" w:rsidRDefault="001B03B5" w:rsidP="001B03B5">
            <w:pPr>
              <w:jc w:val="center"/>
              <w:cnfStyle w:val="100000000000" w:firstRow="1" w:lastRow="0" w:firstColumn="0" w:lastColumn="0" w:oddVBand="0" w:evenVBand="0" w:oddHBand="0" w:evenHBand="0" w:firstRowFirstColumn="0" w:firstRowLastColumn="0" w:lastRowFirstColumn="0" w:lastRowLastColumn="0"/>
            </w:pPr>
            <w:r>
              <w:t>ORIGEN</w:t>
            </w:r>
          </w:p>
        </w:tc>
      </w:tr>
      <w:tr w:rsidR="001B03B5" w:rsidRPr="00FA0B36" w14:paraId="6E3952CF" w14:textId="77777777" w:rsidTr="00F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pct"/>
          </w:tcPr>
          <w:p w14:paraId="3D72CA8C" w14:textId="2969F5EB" w:rsidR="001B03B5" w:rsidRPr="00FA0B36" w:rsidRDefault="001B03B5" w:rsidP="001B03B5">
            <w:pPr>
              <w:rPr>
                <w:rFonts w:ascii="Arial" w:hAnsi="Arial" w:cs="Arial"/>
                <w:sz w:val="18"/>
                <w:szCs w:val="18"/>
              </w:rPr>
            </w:pPr>
            <w:r w:rsidRPr="00FA0B36">
              <w:rPr>
                <w:rFonts w:ascii="Arial" w:hAnsi="Arial" w:cs="Arial"/>
                <w:sz w:val="18"/>
                <w:szCs w:val="18"/>
              </w:rPr>
              <w:t>AÑO</w:t>
            </w:r>
          </w:p>
        </w:tc>
        <w:tc>
          <w:tcPr>
            <w:tcW w:w="1742" w:type="pct"/>
          </w:tcPr>
          <w:p w14:paraId="77D12E4E" w14:textId="227D5A9F" w:rsidR="001B03B5" w:rsidRPr="00FA0B36" w:rsidRDefault="001B03B5" w:rsidP="001B03B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FA0B36">
              <w:rPr>
                <w:rFonts w:ascii="Arial" w:hAnsi="Arial" w:cs="Arial"/>
                <w:sz w:val="18"/>
                <w:szCs w:val="18"/>
              </w:rPr>
              <w:t>Año en estudio</w:t>
            </w:r>
          </w:p>
        </w:tc>
        <w:tc>
          <w:tcPr>
            <w:tcW w:w="1941" w:type="pct"/>
          </w:tcPr>
          <w:p w14:paraId="2EEA512F" w14:textId="3A49BC3F" w:rsidR="001B03B5" w:rsidRPr="00FA0B36" w:rsidRDefault="001B03B5" w:rsidP="001B03B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FA0B36">
              <w:rPr>
                <w:rFonts w:ascii="Arial" w:hAnsi="Arial" w:cs="Arial"/>
                <w:sz w:val="18"/>
                <w:szCs w:val="18"/>
              </w:rPr>
              <w:t>N/A</w:t>
            </w:r>
          </w:p>
        </w:tc>
      </w:tr>
      <w:tr w:rsidR="001B03B5" w:rsidRPr="00FA0B36" w14:paraId="48613C34" w14:textId="77777777" w:rsidTr="00FA0B36">
        <w:tc>
          <w:tcPr>
            <w:cnfStyle w:val="001000000000" w:firstRow="0" w:lastRow="0" w:firstColumn="1" w:lastColumn="0" w:oddVBand="0" w:evenVBand="0" w:oddHBand="0" w:evenHBand="0" w:firstRowFirstColumn="0" w:firstRowLastColumn="0" w:lastRowFirstColumn="0" w:lastRowLastColumn="0"/>
            <w:tcW w:w="1317" w:type="pct"/>
          </w:tcPr>
          <w:p w14:paraId="2E9B5445" w14:textId="0527E54B" w:rsidR="001B03B5" w:rsidRPr="00FA0B36" w:rsidRDefault="001B03B5" w:rsidP="001B03B5">
            <w:pPr>
              <w:rPr>
                <w:rFonts w:ascii="Arial" w:hAnsi="Arial" w:cs="Arial"/>
                <w:sz w:val="18"/>
                <w:szCs w:val="18"/>
              </w:rPr>
            </w:pPr>
            <w:r w:rsidRPr="00FA0B36">
              <w:rPr>
                <w:rFonts w:ascii="Arial" w:hAnsi="Arial" w:cs="Arial"/>
                <w:sz w:val="18"/>
                <w:szCs w:val="18"/>
              </w:rPr>
              <w:t>COD_DEP</w:t>
            </w:r>
          </w:p>
        </w:tc>
        <w:tc>
          <w:tcPr>
            <w:tcW w:w="1742" w:type="pct"/>
          </w:tcPr>
          <w:p w14:paraId="17FC9B6F" w14:textId="23DF9CAE" w:rsidR="001B03B5" w:rsidRPr="00FA0B36" w:rsidRDefault="001B03B5" w:rsidP="001B03B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FA0B36">
              <w:rPr>
                <w:rFonts w:ascii="Arial" w:hAnsi="Arial" w:cs="Arial"/>
                <w:sz w:val="18"/>
                <w:szCs w:val="18"/>
              </w:rPr>
              <w:t>Código del departamento</w:t>
            </w:r>
          </w:p>
        </w:tc>
        <w:tc>
          <w:tcPr>
            <w:tcW w:w="1941" w:type="pct"/>
          </w:tcPr>
          <w:p w14:paraId="50E3A5EC" w14:textId="465B35D7" w:rsidR="001B03B5" w:rsidRPr="00FA0B36" w:rsidRDefault="001B03B5" w:rsidP="001B03B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FA0B36">
              <w:rPr>
                <w:rFonts w:ascii="Arial" w:hAnsi="Arial" w:cs="Arial"/>
                <w:sz w:val="18"/>
                <w:szCs w:val="18"/>
              </w:rPr>
              <w:t>Divipole – Año 201X (1-5-9)</w:t>
            </w:r>
          </w:p>
        </w:tc>
      </w:tr>
      <w:tr w:rsidR="001B03B5" w:rsidRPr="00FA0B36" w14:paraId="3B75FE63" w14:textId="77777777" w:rsidTr="00F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pct"/>
          </w:tcPr>
          <w:p w14:paraId="554F7F31" w14:textId="512348E5" w:rsidR="001B03B5" w:rsidRPr="00FA0B36" w:rsidRDefault="001B03B5" w:rsidP="001B03B5">
            <w:pPr>
              <w:rPr>
                <w:rFonts w:ascii="Arial" w:hAnsi="Arial" w:cs="Arial"/>
                <w:sz w:val="18"/>
                <w:szCs w:val="18"/>
              </w:rPr>
            </w:pPr>
            <w:r w:rsidRPr="00FA0B36">
              <w:rPr>
                <w:rFonts w:ascii="Arial" w:hAnsi="Arial" w:cs="Arial"/>
                <w:sz w:val="18"/>
                <w:szCs w:val="18"/>
              </w:rPr>
              <w:t>COD_MUN</w:t>
            </w:r>
          </w:p>
        </w:tc>
        <w:tc>
          <w:tcPr>
            <w:tcW w:w="1742" w:type="pct"/>
          </w:tcPr>
          <w:p w14:paraId="65CF4EA5" w14:textId="3242A268" w:rsidR="001B03B5" w:rsidRPr="00FA0B36" w:rsidRDefault="001B03B5" w:rsidP="001B03B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FA0B36">
              <w:rPr>
                <w:rFonts w:ascii="Arial" w:hAnsi="Arial" w:cs="Arial"/>
                <w:sz w:val="18"/>
                <w:szCs w:val="18"/>
              </w:rPr>
              <w:t xml:space="preserve">Código del </w:t>
            </w:r>
            <w:r w:rsidRPr="00FA0B36">
              <w:rPr>
                <w:rFonts w:ascii="Arial" w:hAnsi="Arial" w:cs="Arial"/>
                <w:sz w:val="18"/>
                <w:szCs w:val="18"/>
              </w:rPr>
              <w:t>municipio</w:t>
            </w:r>
          </w:p>
        </w:tc>
        <w:tc>
          <w:tcPr>
            <w:tcW w:w="1941" w:type="pct"/>
          </w:tcPr>
          <w:p w14:paraId="5D08F398" w14:textId="7927B1A9" w:rsidR="001B03B5" w:rsidRPr="00FA0B36" w:rsidRDefault="001B03B5" w:rsidP="001B03B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FA0B36">
              <w:rPr>
                <w:rFonts w:ascii="Arial" w:hAnsi="Arial" w:cs="Arial"/>
                <w:sz w:val="18"/>
                <w:szCs w:val="18"/>
              </w:rPr>
              <w:t>Divipole – Año 201</w:t>
            </w:r>
            <w:r w:rsidRPr="00FA0B36">
              <w:rPr>
                <w:rFonts w:ascii="Arial" w:hAnsi="Arial" w:cs="Arial"/>
                <w:sz w:val="18"/>
                <w:szCs w:val="18"/>
              </w:rPr>
              <w:t>X (</w:t>
            </w:r>
            <w:r w:rsidRPr="00FA0B36">
              <w:rPr>
                <w:rFonts w:ascii="Arial" w:hAnsi="Arial" w:cs="Arial"/>
                <w:sz w:val="18"/>
                <w:szCs w:val="18"/>
              </w:rPr>
              <w:t>1-5-9)</w:t>
            </w:r>
          </w:p>
        </w:tc>
      </w:tr>
      <w:tr w:rsidR="001B03B5" w:rsidRPr="00FA0B36" w14:paraId="448F7FE8" w14:textId="77777777" w:rsidTr="00FA0B36">
        <w:tc>
          <w:tcPr>
            <w:cnfStyle w:val="001000000000" w:firstRow="0" w:lastRow="0" w:firstColumn="1" w:lastColumn="0" w:oddVBand="0" w:evenVBand="0" w:oddHBand="0" w:evenHBand="0" w:firstRowFirstColumn="0" w:firstRowLastColumn="0" w:lastRowFirstColumn="0" w:lastRowLastColumn="0"/>
            <w:tcW w:w="1317" w:type="pct"/>
          </w:tcPr>
          <w:p w14:paraId="38ACF295" w14:textId="545C773A" w:rsidR="001B03B5" w:rsidRPr="00FA0B36" w:rsidRDefault="001B03B5" w:rsidP="001B03B5">
            <w:pPr>
              <w:rPr>
                <w:rFonts w:ascii="Arial" w:hAnsi="Arial" w:cs="Arial"/>
                <w:sz w:val="18"/>
                <w:szCs w:val="18"/>
              </w:rPr>
            </w:pPr>
            <w:r w:rsidRPr="00FA0B36">
              <w:rPr>
                <w:rFonts w:ascii="Arial" w:hAnsi="Arial" w:cs="Arial"/>
                <w:sz w:val="18"/>
                <w:szCs w:val="18"/>
              </w:rPr>
              <w:t>DEPARTAMENTO</w:t>
            </w:r>
          </w:p>
        </w:tc>
        <w:tc>
          <w:tcPr>
            <w:tcW w:w="1742" w:type="pct"/>
          </w:tcPr>
          <w:p w14:paraId="5DE31711" w14:textId="511B7C5C" w:rsidR="001B03B5" w:rsidRPr="00FA0B36" w:rsidRDefault="001B03B5" w:rsidP="001B03B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FA0B36">
              <w:rPr>
                <w:rFonts w:ascii="Arial" w:hAnsi="Arial" w:cs="Arial"/>
                <w:sz w:val="18"/>
                <w:szCs w:val="18"/>
              </w:rPr>
              <w:t>D</w:t>
            </w:r>
            <w:r w:rsidRPr="00FA0B36">
              <w:rPr>
                <w:rFonts w:ascii="Arial" w:hAnsi="Arial" w:cs="Arial"/>
                <w:sz w:val="18"/>
                <w:szCs w:val="18"/>
              </w:rPr>
              <w:t>epartamento</w:t>
            </w:r>
          </w:p>
        </w:tc>
        <w:tc>
          <w:tcPr>
            <w:tcW w:w="1941" w:type="pct"/>
          </w:tcPr>
          <w:p w14:paraId="6BF8D851" w14:textId="3000D5A4" w:rsidR="001B03B5" w:rsidRPr="00FA0B36" w:rsidRDefault="001B03B5" w:rsidP="001B03B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FA0B36">
              <w:rPr>
                <w:rFonts w:ascii="Arial" w:hAnsi="Arial" w:cs="Arial"/>
                <w:sz w:val="18"/>
                <w:szCs w:val="18"/>
              </w:rPr>
              <w:t>Divipole – Año 201</w:t>
            </w:r>
            <w:r w:rsidRPr="00FA0B36">
              <w:rPr>
                <w:rFonts w:ascii="Arial" w:hAnsi="Arial" w:cs="Arial"/>
                <w:sz w:val="18"/>
                <w:szCs w:val="18"/>
              </w:rPr>
              <w:t>X (</w:t>
            </w:r>
            <w:r w:rsidRPr="00FA0B36">
              <w:rPr>
                <w:rFonts w:ascii="Arial" w:hAnsi="Arial" w:cs="Arial"/>
                <w:sz w:val="18"/>
                <w:szCs w:val="18"/>
              </w:rPr>
              <w:t>1-5-9)</w:t>
            </w:r>
          </w:p>
        </w:tc>
      </w:tr>
      <w:tr w:rsidR="001B03B5" w:rsidRPr="00FA0B36" w14:paraId="2CA52DD1" w14:textId="77777777" w:rsidTr="00F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pct"/>
          </w:tcPr>
          <w:p w14:paraId="502AB116" w14:textId="752D866B" w:rsidR="001B03B5" w:rsidRPr="00FA0B36" w:rsidRDefault="001B03B5" w:rsidP="001B03B5">
            <w:pPr>
              <w:rPr>
                <w:rFonts w:ascii="Arial" w:hAnsi="Arial" w:cs="Arial"/>
                <w:sz w:val="18"/>
                <w:szCs w:val="18"/>
              </w:rPr>
            </w:pPr>
            <w:r w:rsidRPr="00FA0B36">
              <w:rPr>
                <w:rFonts w:ascii="Arial" w:hAnsi="Arial" w:cs="Arial"/>
                <w:sz w:val="18"/>
                <w:szCs w:val="18"/>
              </w:rPr>
              <w:t>MUNICIPIO</w:t>
            </w:r>
          </w:p>
        </w:tc>
        <w:tc>
          <w:tcPr>
            <w:tcW w:w="1742" w:type="pct"/>
          </w:tcPr>
          <w:p w14:paraId="10D86F9D" w14:textId="6832AB30" w:rsidR="001B03B5" w:rsidRPr="00FA0B36" w:rsidRDefault="001B03B5" w:rsidP="001B03B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FA0B36">
              <w:rPr>
                <w:rFonts w:ascii="Arial" w:hAnsi="Arial" w:cs="Arial"/>
                <w:sz w:val="18"/>
                <w:szCs w:val="18"/>
              </w:rPr>
              <w:t>M</w:t>
            </w:r>
            <w:r w:rsidRPr="00FA0B36">
              <w:rPr>
                <w:rFonts w:ascii="Arial" w:hAnsi="Arial" w:cs="Arial"/>
                <w:sz w:val="18"/>
                <w:szCs w:val="18"/>
              </w:rPr>
              <w:t>unicipio</w:t>
            </w:r>
          </w:p>
        </w:tc>
        <w:tc>
          <w:tcPr>
            <w:tcW w:w="1941" w:type="pct"/>
          </w:tcPr>
          <w:p w14:paraId="5A3E8C9C" w14:textId="0E43262A" w:rsidR="001B03B5" w:rsidRPr="00FA0B36" w:rsidRDefault="001B03B5" w:rsidP="001B03B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FA0B36">
              <w:rPr>
                <w:rFonts w:ascii="Arial" w:hAnsi="Arial" w:cs="Arial"/>
                <w:sz w:val="18"/>
                <w:szCs w:val="18"/>
              </w:rPr>
              <w:t>Divipole – Año 201</w:t>
            </w:r>
            <w:r w:rsidRPr="00FA0B36">
              <w:rPr>
                <w:rFonts w:ascii="Arial" w:hAnsi="Arial" w:cs="Arial"/>
                <w:sz w:val="18"/>
                <w:szCs w:val="18"/>
              </w:rPr>
              <w:t>X (</w:t>
            </w:r>
            <w:r w:rsidRPr="00FA0B36">
              <w:rPr>
                <w:rFonts w:ascii="Arial" w:hAnsi="Arial" w:cs="Arial"/>
                <w:sz w:val="18"/>
                <w:szCs w:val="18"/>
              </w:rPr>
              <w:t>1-5-9)</w:t>
            </w:r>
          </w:p>
        </w:tc>
      </w:tr>
      <w:tr w:rsidR="001B03B5" w:rsidRPr="00FA0B36" w14:paraId="66700867" w14:textId="77777777" w:rsidTr="00FA0B36">
        <w:tc>
          <w:tcPr>
            <w:cnfStyle w:val="001000000000" w:firstRow="0" w:lastRow="0" w:firstColumn="1" w:lastColumn="0" w:oddVBand="0" w:evenVBand="0" w:oddHBand="0" w:evenHBand="0" w:firstRowFirstColumn="0" w:firstRowLastColumn="0" w:lastRowFirstColumn="0" w:lastRowLastColumn="0"/>
            <w:tcW w:w="1317" w:type="pct"/>
          </w:tcPr>
          <w:p w14:paraId="57DB690A" w14:textId="71A5129B" w:rsidR="001B03B5" w:rsidRPr="00FA0B36" w:rsidRDefault="001B03B5" w:rsidP="001B03B5">
            <w:pPr>
              <w:rPr>
                <w:rFonts w:ascii="Arial" w:hAnsi="Arial" w:cs="Arial"/>
                <w:sz w:val="18"/>
                <w:szCs w:val="18"/>
              </w:rPr>
            </w:pPr>
            <w:r w:rsidRPr="00FA0B36">
              <w:rPr>
                <w:rFonts w:ascii="Arial" w:hAnsi="Arial" w:cs="Arial"/>
                <w:sz w:val="18"/>
                <w:szCs w:val="18"/>
              </w:rPr>
              <w:t>DELITO</w:t>
            </w:r>
          </w:p>
        </w:tc>
        <w:tc>
          <w:tcPr>
            <w:tcW w:w="1742" w:type="pct"/>
          </w:tcPr>
          <w:p w14:paraId="175994BA" w14:textId="39674315" w:rsidR="001B03B5" w:rsidRPr="00FA0B36" w:rsidRDefault="001B03B5" w:rsidP="001B03B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FA0B36">
              <w:rPr>
                <w:rFonts w:ascii="Arial" w:hAnsi="Arial" w:cs="Arial"/>
                <w:sz w:val="18"/>
                <w:szCs w:val="18"/>
              </w:rPr>
              <w:t>Delito</w:t>
            </w:r>
          </w:p>
        </w:tc>
        <w:tc>
          <w:tcPr>
            <w:tcW w:w="1941" w:type="pct"/>
          </w:tcPr>
          <w:p w14:paraId="62AB7338" w14:textId="6E46E3B8" w:rsidR="001B03B5" w:rsidRPr="00FA0B36" w:rsidRDefault="001B03B5" w:rsidP="001B03B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FA0B36">
              <w:rPr>
                <w:rFonts w:ascii="Arial" w:hAnsi="Arial" w:cs="Arial"/>
                <w:sz w:val="18"/>
                <w:szCs w:val="18"/>
              </w:rPr>
              <w:t>Delitos electorales SPOA</w:t>
            </w:r>
          </w:p>
        </w:tc>
      </w:tr>
      <w:tr w:rsidR="001B03B5" w:rsidRPr="00FA0B36" w14:paraId="16429FF0" w14:textId="77777777" w:rsidTr="00F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pct"/>
          </w:tcPr>
          <w:p w14:paraId="72FF482F" w14:textId="3BEEC57D" w:rsidR="001B03B5" w:rsidRPr="00FA0B36" w:rsidRDefault="001B03B5" w:rsidP="001B03B5">
            <w:pPr>
              <w:rPr>
                <w:rFonts w:ascii="Arial" w:hAnsi="Arial" w:cs="Arial"/>
                <w:sz w:val="18"/>
                <w:szCs w:val="18"/>
              </w:rPr>
            </w:pPr>
            <w:r w:rsidRPr="00FA0B36">
              <w:rPr>
                <w:rFonts w:ascii="Arial" w:hAnsi="Arial" w:cs="Arial"/>
                <w:sz w:val="18"/>
                <w:szCs w:val="18"/>
              </w:rPr>
              <w:t>CRIMINALIDAD</w:t>
            </w:r>
          </w:p>
        </w:tc>
        <w:tc>
          <w:tcPr>
            <w:tcW w:w="1742" w:type="pct"/>
          </w:tcPr>
          <w:p w14:paraId="46811B13" w14:textId="76506620" w:rsidR="001B03B5" w:rsidRPr="00FA0B36" w:rsidRDefault="001B03B5" w:rsidP="001B03B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FA0B36">
              <w:rPr>
                <w:rFonts w:ascii="Arial" w:hAnsi="Arial" w:cs="Arial"/>
                <w:sz w:val="18"/>
                <w:szCs w:val="18"/>
              </w:rPr>
              <w:t>Criminalidad</w:t>
            </w:r>
          </w:p>
        </w:tc>
        <w:tc>
          <w:tcPr>
            <w:tcW w:w="1941" w:type="pct"/>
          </w:tcPr>
          <w:p w14:paraId="61F8863C" w14:textId="75A79E53" w:rsidR="001B03B5" w:rsidRPr="00FA0B36" w:rsidRDefault="001B03B5" w:rsidP="001B03B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FA0B36">
              <w:rPr>
                <w:rFonts w:ascii="Arial" w:hAnsi="Arial" w:cs="Arial"/>
                <w:sz w:val="18"/>
                <w:szCs w:val="18"/>
              </w:rPr>
              <w:t>Delitos electorales SPOA</w:t>
            </w:r>
          </w:p>
        </w:tc>
      </w:tr>
      <w:tr w:rsidR="001B03B5" w:rsidRPr="00FA0B36" w14:paraId="74CF484A" w14:textId="77777777" w:rsidTr="00FA0B36">
        <w:tc>
          <w:tcPr>
            <w:cnfStyle w:val="001000000000" w:firstRow="0" w:lastRow="0" w:firstColumn="1" w:lastColumn="0" w:oddVBand="0" w:evenVBand="0" w:oddHBand="0" w:evenHBand="0" w:firstRowFirstColumn="0" w:firstRowLastColumn="0" w:lastRowFirstColumn="0" w:lastRowLastColumn="0"/>
            <w:tcW w:w="1317" w:type="pct"/>
          </w:tcPr>
          <w:p w14:paraId="14FE827F" w14:textId="5410A577" w:rsidR="001B03B5" w:rsidRPr="00FA0B36" w:rsidRDefault="001B03B5" w:rsidP="001B03B5">
            <w:pPr>
              <w:rPr>
                <w:rFonts w:ascii="Arial" w:hAnsi="Arial" w:cs="Arial"/>
                <w:sz w:val="18"/>
                <w:szCs w:val="18"/>
              </w:rPr>
            </w:pPr>
            <w:r w:rsidRPr="00FA0B36">
              <w:rPr>
                <w:rFonts w:ascii="Arial" w:hAnsi="Arial" w:cs="Arial"/>
                <w:sz w:val="18"/>
                <w:szCs w:val="18"/>
              </w:rPr>
              <w:t>ES_ARCHIVO</w:t>
            </w:r>
          </w:p>
        </w:tc>
        <w:tc>
          <w:tcPr>
            <w:tcW w:w="1742" w:type="pct"/>
          </w:tcPr>
          <w:p w14:paraId="02E1007B" w14:textId="43962D87" w:rsidR="001B03B5" w:rsidRPr="00FA0B36" w:rsidRDefault="001B03B5" w:rsidP="001B03B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FA0B36">
              <w:rPr>
                <w:rFonts w:ascii="Arial" w:hAnsi="Arial" w:cs="Arial"/>
                <w:sz w:val="18"/>
                <w:szCs w:val="18"/>
              </w:rPr>
              <w:t>Es archivo</w:t>
            </w:r>
          </w:p>
        </w:tc>
        <w:tc>
          <w:tcPr>
            <w:tcW w:w="1941" w:type="pct"/>
          </w:tcPr>
          <w:p w14:paraId="0CDC26F5" w14:textId="3A71CA5E" w:rsidR="001B03B5" w:rsidRPr="00FA0B36" w:rsidRDefault="001B03B5" w:rsidP="001B03B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FA0B36">
              <w:rPr>
                <w:rFonts w:ascii="Arial" w:hAnsi="Arial" w:cs="Arial"/>
                <w:sz w:val="18"/>
                <w:szCs w:val="18"/>
              </w:rPr>
              <w:t>Delitos electorales SPOA</w:t>
            </w:r>
          </w:p>
        </w:tc>
      </w:tr>
      <w:tr w:rsidR="001B03B5" w:rsidRPr="00FA0B36" w14:paraId="6B0A4FB0" w14:textId="77777777" w:rsidTr="00F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pct"/>
          </w:tcPr>
          <w:p w14:paraId="3C6F2186" w14:textId="6B15C1FA" w:rsidR="001B03B5" w:rsidRPr="00FA0B36" w:rsidRDefault="001B03B5" w:rsidP="001B03B5">
            <w:pPr>
              <w:rPr>
                <w:rFonts w:ascii="Arial" w:hAnsi="Arial" w:cs="Arial"/>
                <w:sz w:val="18"/>
                <w:szCs w:val="18"/>
              </w:rPr>
            </w:pPr>
            <w:r w:rsidRPr="00FA0B36">
              <w:rPr>
                <w:rFonts w:ascii="Arial" w:hAnsi="Arial" w:cs="Arial"/>
                <w:sz w:val="18"/>
                <w:szCs w:val="18"/>
              </w:rPr>
              <w:t>ES_PRECLUSION</w:t>
            </w:r>
          </w:p>
        </w:tc>
        <w:tc>
          <w:tcPr>
            <w:tcW w:w="1742" w:type="pct"/>
          </w:tcPr>
          <w:p w14:paraId="0E65EDFF" w14:textId="234F5FE7" w:rsidR="001B03B5" w:rsidRPr="00FA0B36" w:rsidRDefault="001B03B5" w:rsidP="001B03B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FA0B36">
              <w:rPr>
                <w:rFonts w:ascii="Arial" w:hAnsi="Arial" w:cs="Arial"/>
                <w:sz w:val="18"/>
                <w:szCs w:val="18"/>
              </w:rPr>
              <w:t>Es preclusión</w:t>
            </w:r>
          </w:p>
        </w:tc>
        <w:tc>
          <w:tcPr>
            <w:tcW w:w="1941" w:type="pct"/>
          </w:tcPr>
          <w:p w14:paraId="7767FAB8" w14:textId="3A6D4780" w:rsidR="001B03B5" w:rsidRPr="00FA0B36" w:rsidRDefault="001B03B5" w:rsidP="001B03B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FA0B36">
              <w:rPr>
                <w:rFonts w:ascii="Arial" w:hAnsi="Arial" w:cs="Arial"/>
                <w:sz w:val="18"/>
                <w:szCs w:val="18"/>
              </w:rPr>
              <w:t>Delitos electorales SPOA</w:t>
            </w:r>
          </w:p>
        </w:tc>
      </w:tr>
      <w:tr w:rsidR="001B03B5" w:rsidRPr="00FA0B36" w14:paraId="0EBE86F6" w14:textId="77777777" w:rsidTr="00FA0B36">
        <w:tc>
          <w:tcPr>
            <w:cnfStyle w:val="001000000000" w:firstRow="0" w:lastRow="0" w:firstColumn="1" w:lastColumn="0" w:oddVBand="0" w:evenVBand="0" w:oddHBand="0" w:evenHBand="0" w:firstRowFirstColumn="0" w:firstRowLastColumn="0" w:lastRowFirstColumn="0" w:lastRowLastColumn="0"/>
            <w:tcW w:w="1317" w:type="pct"/>
          </w:tcPr>
          <w:p w14:paraId="4D852BD4" w14:textId="2490AFF6" w:rsidR="001B03B5" w:rsidRPr="00FA0B36" w:rsidRDefault="001B03B5" w:rsidP="001B03B5">
            <w:pPr>
              <w:rPr>
                <w:rFonts w:ascii="Arial" w:hAnsi="Arial" w:cs="Arial"/>
                <w:sz w:val="18"/>
                <w:szCs w:val="18"/>
              </w:rPr>
            </w:pPr>
            <w:r w:rsidRPr="00FA0B36">
              <w:rPr>
                <w:rFonts w:ascii="Arial" w:hAnsi="Arial" w:cs="Arial"/>
                <w:sz w:val="18"/>
                <w:szCs w:val="18"/>
              </w:rPr>
              <w:t>ESTADO</w:t>
            </w:r>
          </w:p>
        </w:tc>
        <w:tc>
          <w:tcPr>
            <w:tcW w:w="1742" w:type="pct"/>
          </w:tcPr>
          <w:p w14:paraId="08EF4CD8" w14:textId="618B3663" w:rsidR="001B03B5" w:rsidRPr="00FA0B36" w:rsidRDefault="001B03B5" w:rsidP="001B03B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FA0B36">
              <w:rPr>
                <w:rFonts w:ascii="Arial" w:hAnsi="Arial" w:cs="Arial"/>
                <w:sz w:val="18"/>
                <w:szCs w:val="18"/>
              </w:rPr>
              <w:t>Estado (Activo - Inactivo)</w:t>
            </w:r>
          </w:p>
        </w:tc>
        <w:tc>
          <w:tcPr>
            <w:tcW w:w="1941" w:type="pct"/>
          </w:tcPr>
          <w:p w14:paraId="5F63B25D" w14:textId="0D5CBAB1" w:rsidR="001B03B5" w:rsidRPr="00FA0B36" w:rsidRDefault="001B03B5" w:rsidP="001B03B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FA0B36">
              <w:rPr>
                <w:rFonts w:ascii="Arial" w:hAnsi="Arial" w:cs="Arial"/>
                <w:sz w:val="18"/>
                <w:szCs w:val="18"/>
              </w:rPr>
              <w:t>Delitos electorales SPOA</w:t>
            </w:r>
          </w:p>
        </w:tc>
      </w:tr>
      <w:tr w:rsidR="001B03B5" w:rsidRPr="00FA0B36" w14:paraId="69943567" w14:textId="77777777" w:rsidTr="00F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pct"/>
          </w:tcPr>
          <w:p w14:paraId="3E99195A" w14:textId="2915A050" w:rsidR="001B03B5" w:rsidRPr="00FA0B36" w:rsidRDefault="001B03B5" w:rsidP="001B03B5">
            <w:pPr>
              <w:rPr>
                <w:rFonts w:ascii="Arial" w:hAnsi="Arial" w:cs="Arial"/>
                <w:sz w:val="18"/>
                <w:szCs w:val="18"/>
              </w:rPr>
            </w:pPr>
            <w:r w:rsidRPr="00FA0B36">
              <w:rPr>
                <w:rFonts w:ascii="Arial" w:hAnsi="Arial" w:cs="Arial"/>
                <w:sz w:val="18"/>
                <w:szCs w:val="18"/>
              </w:rPr>
              <w:t>ETAPA_CASO</w:t>
            </w:r>
          </w:p>
        </w:tc>
        <w:tc>
          <w:tcPr>
            <w:tcW w:w="1742" w:type="pct"/>
          </w:tcPr>
          <w:p w14:paraId="126E6565" w14:textId="6C6B0D43" w:rsidR="001B03B5" w:rsidRPr="00FA0B36" w:rsidRDefault="001B03B5" w:rsidP="001B03B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FA0B36">
              <w:rPr>
                <w:rFonts w:ascii="Arial" w:hAnsi="Arial" w:cs="Arial"/>
                <w:sz w:val="18"/>
                <w:szCs w:val="18"/>
              </w:rPr>
              <w:t>Etapa del caso</w:t>
            </w:r>
          </w:p>
        </w:tc>
        <w:tc>
          <w:tcPr>
            <w:tcW w:w="1941" w:type="pct"/>
          </w:tcPr>
          <w:p w14:paraId="3034830C" w14:textId="3972CCD4" w:rsidR="001B03B5" w:rsidRPr="00FA0B36" w:rsidRDefault="001B03B5" w:rsidP="001B03B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FA0B36">
              <w:rPr>
                <w:rFonts w:ascii="Arial" w:hAnsi="Arial" w:cs="Arial"/>
                <w:sz w:val="18"/>
                <w:szCs w:val="18"/>
              </w:rPr>
              <w:t>Delitos electorales SPOA</w:t>
            </w:r>
          </w:p>
        </w:tc>
      </w:tr>
      <w:tr w:rsidR="001B03B5" w:rsidRPr="00FA0B36" w14:paraId="51724A23" w14:textId="77777777" w:rsidTr="00FA0B36">
        <w:tc>
          <w:tcPr>
            <w:cnfStyle w:val="001000000000" w:firstRow="0" w:lastRow="0" w:firstColumn="1" w:lastColumn="0" w:oddVBand="0" w:evenVBand="0" w:oddHBand="0" w:evenHBand="0" w:firstRowFirstColumn="0" w:firstRowLastColumn="0" w:lastRowFirstColumn="0" w:lastRowLastColumn="0"/>
            <w:tcW w:w="1317" w:type="pct"/>
          </w:tcPr>
          <w:p w14:paraId="3778C67B" w14:textId="59D42474" w:rsidR="001B03B5" w:rsidRPr="00FA0B36" w:rsidRDefault="001B03B5" w:rsidP="001B03B5">
            <w:pPr>
              <w:rPr>
                <w:rFonts w:ascii="Arial" w:hAnsi="Arial" w:cs="Arial"/>
                <w:sz w:val="18"/>
                <w:szCs w:val="18"/>
              </w:rPr>
            </w:pPr>
            <w:r w:rsidRPr="00FA0B36">
              <w:rPr>
                <w:rFonts w:ascii="Arial" w:hAnsi="Arial" w:cs="Arial"/>
                <w:sz w:val="18"/>
                <w:szCs w:val="18"/>
              </w:rPr>
              <w:t>LEY</w:t>
            </w:r>
          </w:p>
        </w:tc>
        <w:tc>
          <w:tcPr>
            <w:tcW w:w="1742" w:type="pct"/>
          </w:tcPr>
          <w:p w14:paraId="2F63260A" w14:textId="50013A29" w:rsidR="001B03B5" w:rsidRPr="00FA0B36" w:rsidRDefault="001B03B5" w:rsidP="001B03B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FA0B36">
              <w:rPr>
                <w:rFonts w:ascii="Arial" w:hAnsi="Arial" w:cs="Arial"/>
                <w:sz w:val="18"/>
                <w:szCs w:val="18"/>
              </w:rPr>
              <w:t>Ley que aplica</w:t>
            </w:r>
          </w:p>
        </w:tc>
        <w:tc>
          <w:tcPr>
            <w:tcW w:w="1941" w:type="pct"/>
          </w:tcPr>
          <w:p w14:paraId="09B720CF" w14:textId="0428A129" w:rsidR="001B03B5" w:rsidRPr="00FA0B36" w:rsidRDefault="001B03B5" w:rsidP="001B03B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FA0B36">
              <w:rPr>
                <w:rFonts w:ascii="Arial" w:hAnsi="Arial" w:cs="Arial"/>
                <w:sz w:val="18"/>
                <w:szCs w:val="18"/>
              </w:rPr>
              <w:t>Delitos electorales SPOA</w:t>
            </w:r>
          </w:p>
        </w:tc>
      </w:tr>
      <w:tr w:rsidR="001B03B5" w:rsidRPr="00FA0B36" w14:paraId="51A77B3B" w14:textId="77777777" w:rsidTr="00F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pct"/>
          </w:tcPr>
          <w:p w14:paraId="3A9941E3" w14:textId="1222129D" w:rsidR="001B03B5" w:rsidRPr="00FA0B36" w:rsidRDefault="001B03B5" w:rsidP="001B03B5">
            <w:pPr>
              <w:rPr>
                <w:rFonts w:ascii="Arial" w:hAnsi="Arial" w:cs="Arial"/>
                <w:sz w:val="18"/>
                <w:szCs w:val="18"/>
              </w:rPr>
            </w:pPr>
            <w:r w:rsidRPr="00FA0B36">
              <w:rPr>
                <w:rFonts w:ascii="Arial" w:hAnsi="Arial" w:cs="Arial"/>
                <w:sz w:val="18"/>
                <w:szCs w:val="18"/>
              </w:rPr>
              <w:t>TOTAL_PROCESOS</w:t>
            </w:r>
          </w:p>
        </w:tc>
        <w:tc>
          <w:tcPr>
            <w:tcW w:w="1742" w:type="pct"/>
          </w:tcPr>
          <w:p w14:paraId="248184D2" w14:textId="2665413A" w:rsidR="001B03B5" w:rsidRPr="00FA0B36" w:rsidRDefault="001B03B5" w:rsidP="001B03B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FA0B36">
              <w:rPr>
                <w:rFonts w:ascii="Arial" w:hAnsi="Arial" w:cs="Arial"/>
                <w:sz w:val="18"/>
                <w:szCs w:val="18"/>
              </w:rPr>
              <w:t>Total de procesos</w:t>
            </w:r>
          </w:p>
        </w:tc>
        <w:tc>
          <w:tcPr>
            <w:tcW w:w="1941" w:type="pct"/>
          </w:tcPr>
          <w:p w14:paraId="17D14096" w14:textId="25BB4197" w:rsidR="001B03B5" w:rsidRPr="00FA0B36" w:rsidRDefault="001B03B5" w:rsidP="001B03B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FA0B36">
              <w:rPr>
                <w:rFonts w:ascii="Arial" w:hAnsi="Arial" w:cs="Arial"/>
                <w:sz w:val="18"/>
                <w:szCs w:val="18"/>
              </w:rPr>
              <w:t>Delitos electorales SPOA</w:t>
            </w:r>
          </w:p>
        </w:tc>
      </w:tr>
      <w:tr w:rsidR="005302E3" w:rsidRPr="00FA0B36" w14:paraId="1E52C1AA" w14:textId="77777777" w:rsidTr="00FA0B36">
        <w:tc>
          <w:tcPr>
            <w:cnfStyle w:val="001000000000" w:firstRow="0" w:lastRow="0" w:firstColumn="1" w:lastColumn="0" w:oddVBand="0" w:evenVBand="0" w:oddHBand="0" w:evenHBand="0" w:firstRowFirstColumn="0" w:firstRowLastColumn="0" w:lastRowFirstColumn="0" w:lastRowLastColumn="0"/>
            <w:tcW w:w="1317" w:type="pct"/>
          </w:tcPr>
          <w:p w14:paraId="3C438101" w14:textId="348B9AA8" w:rsidR="005302E3" w:rsidRPr="00FA0B36" w:rsidRDefault="005302E3" w:rsidP="005302E3">
            <w:pPr>
              <w:rPr>
                <w:rFonts w:ascii="Arial" w:hAnsi="Arial" w:cs="Arial"/>
                <w:sz w:val="18"/>
                <w:szCs w:val="18"/>
              </w:rPr>
            </w:pPr>
            <w:r w:rsidRPr="00FA0B36">
              <w:rPr>
                <w:rFonts w:ascii="Arial" w:hAnsi="Arial" w:cs="Arial"/>
                <w:sz w:val="18"/>
                <w:szCs w:val="18"/>
              </w:rPr>
              <w:t>TRANSHUMANTES</w:t>
            </w:r>
          </w:p>
        </w:tc>
        <w:tc>
          <w:tcPr>
            <w:tcW w:w="1742" w:type="pct"/>
          </w:tcPr>
          <w:p w14:paraId="04B8CD79" w14:textId="19EFB0A2" w:rsidR="005302E3" w:rsidRPr="00FA0B36" w:rsidRDefault="005302E3" w:rsidP="005302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FA0B36">
              <w:rPr>
                <w:rFonts w:ascii="Arial" w:hAnsi="Arial" w:cs="Arial"/>
                <w:sz w:val="18"/>
                <w:szCs w:val="18"/>
              </w:rPr>
              <w:t>Total de trashumantes</w:t>
            </w:r>
          </w:p>
        </w:tc>
        <w:tc>
          <w:tcPr>
            <w:tcW w:w="1941" w:type="pct"/>
          </w:tcPr>
          <w:p w14:paraId="40AF40B9" w14:textId="1F417E1F" w:rsidR="005302E3" w:rsidRPr="00FA0B36" w:rsidRDefault="005302E3" w:rsidP="005302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FA0B36">
              <w:rPr>
                <w:rFonts w:ascii="Arial" w:hAnsi="Arial" w:cs="Arial"/>
                <w:sz w:val="18"/>
                <w:szCs w:val="18"/>
              </w:rPr>
              <w:t>Trashumancia</w:t>
            </w:r>
            <w:r w:rsidRPr="00FA0B36">
              <w:rPr>
                <w:rFonts w:ascii="Arial" w:hAnsi="Arial" w:cs="Arial"/>
                <w:sz w:val="18"/>
                <w:szCs w:val="18"/>
              </w:rPr>
              <w:t xml:space="preserve"> – Año 201X (1-5-9)</w:t>
            </w:r>
          </w:p>
        </w:tc>
      </w:tr>
      <w:tr w:rsidR="005302E3" w:rsidRPr="00FA0B36" w14:paraId="22F4E8FA" w14:textId="77777777" w:rsidTr="00F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pct"/>
          </w:tcPr>
          <w:p w14:paraId="52DE29BA" w14:textId="4E58CA5F" w:rsidR="005302E3" w:rsidRPr="00FA0B36" w:rsidRDefault="005302E3" w:rsidP="005302E3">
            <w:pPr>
              <w:rPr>
                <w:rFonts w:ascii="Arial" w:hAnsi="Arial" w:cs="Arial"/>
                <w:sz w:val="18"/>
                <w:szCs w:val="18"/>
              </w:rPr>
            </w:pPr>
            <w:r w:rsidRPr="00FA0B36">
              <w:rPr>
                <w:rFonts w:ascii="Arial" w:hAnsi="Arial" w:cs="Arial"/>
                <w:sz w:val="18"/>
                <w:szCs w:val="18"/>
              </w:rPr>
              <w:t>IDC_TOTAL</w:t>
            </w:r>
          </w:p>
        </w:tc>
        <w:tc>
          <w:tcPr>
            <w:tcW w:w="1742" w:type="pct"/>
          </w:tcPr>
          <w:p w14:paraId="2FF3A78D" w14:textId="1F6CC3C1" w:rsidR="005302E3" w:rsidRPr="00FA0B36" w:rsidRDefault="00FA0B36" w:rsidP="005302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FA0B36">
              <w:rPr>
                <w:rFonts w:ascii="Arial" w:hAnsi="Arial" w:cs="Arial"/>
                <w:sz w:val="18"/>
                <w:szCs w:val="18"/>
              </w:rPr>
              <w:t>Total de Inscripción</w:t>
            </w:r>
            <w:r w:rsidRPr="00FA0B36">
              <w:rPr>
                <w:rFonts w:ascii="Arial" w:hAnsi="Arial" w:cs="Arial"/>
                <w:sz w:val="18"/>
                <w:szCs w:val="18"/>
              </w:rPr>
              <w:t xml:space="preserve"> de Candidatos</w:t>
            </w:r>
          </w:p>
        </w:tc>
        <w:tc>
          <w:tcPr>
            <w:tcW w:w="1941" w:type="pct"/>
          </w:tcPr>
          <w:p w14:paraId="316FA40A" w14:textId="17C5CA80" w:rsidR="005302E3" w:rsidRPr="00FA0B36" w:rsidRDefault="005302E3" w:rsidP="005302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FA0B36">
              <w:rPr>
                <w:rFonts w:ascii="Arial" w:hAnsi="Arial" w:cs="Arial"/>
                <w:sz w:val="18"/>
                <w:szCs w:val="18"/>
              </w:rPr>
              <w:t xml:space="preserve">Estadística IDC </w:t>
            </w:r>
            <w:r w:rsidRPr="00FA0B36">
              <w:rPr>
                <w:rFonts w:ascii="Arial" w:hAnsi="Arial" w:cs="Arial"/>
                <w:sz w:val="18"/>
                <w:szCs w:val="18"/>
              </w:rPr>
              <w:t>– Año 201X (1-5-9)</w:t>
            </w:r>
          </w:p>
        </w:tc>
      </w:tr>
      <w:tr w:rsidR="005302E3" w:rsidRPr="00FA0B36" w14:paraId="50198599" w14:textId="77777777" w:rsidTr="00FA0B36">
        <w:tc>
          <w:tcPr>
            <w:cnfStyle w:val="001000000000" w:firstRow="0" w:lastRow="0" w:firstColumn="1" w:lastColumn="0" w:oddVBand="0" w:evenVBand="0" w:oddHBand="0" w:evenHBand="0" w:firstRowFirstColumn="0" w:firstRowLastColumn="0" w:lastRowFirstColumn="0" w:lastRowLastColumn="0"/>
            <w:tcW w:w="1317" w:type="pct"/>
          </w:tcPr>
          <w:p w14:paraId="24827BE7" w14:textId="36B9FD4C" w:rsidR="005302E3" w:rsidRPr="00FA0B36" w:rsidRDefault="005302E3" w:rsidP="005302E3">
            <w:pPr>
              <w:rPr>
                <w:rFonts w:ascii="Arial" w:hAnsi="Arial" w:cs="Arial"/>
                <w:sz w:val="18"/>
                <w:szCs w:val="18"/>
              </w:rPr>
            </w:pPr>
            <w:r w:rsidRPr="00FA0B36">
              <w:rPr>
                <w:rFonts w:ascii="Arial" w:hAnsi="Arial" w:cs="Arial"/>
                <w:sz w:val="18"/>
                <w:szCs w:val="18"/>
              </w:rPr>
              <w:t>MUJERES_DIVIPOLE</w:t>
            </w:r>
          </w:p>
        </w:tc>
        <w:tc>
          <w:tcPr>
            <w:tcW w:w="1742" w:type="pct"/>
          </w:tcPr>
          <w:p w14:paraId="3CD80437" w14:textId="6F43543C" w:rsidR="005302E3" w:rsidRPr="00FA0B36" w:rsidRDefault="005302E3" w:rsidP="005302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FA0B36">
              <w:rPr>
                <w:rFonts w:ascii="Arial" w:hAnsi="Arial" w:cs="Arial"/>
                <w:sz w:val="18"/>
                <w:szCs w:val="18"/>
              </w:rPr>
              <w:t>Total de mujeres en Divipole</w:t>
            </w:r>
          </w:p>
        </w:tc>
        <w:tc>
          <w:tcPr>
            <w:tcW w:w="1941" w:type="pct"/>
          </w:tcPr>
          <w:p w14:paraId="46268DC4" w14:textId="3E10DCBD" w:rsidR="005302E3" w:rsidRPr="00FA0B36" w:rsidRDefault="005302E3" w:rsidP="005302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FA0B36">
              <w:rPr>
                <w:rFonts w:ascii="Arial" w:hAnsi="Arial" w:cs="Arial"/>
                <w:sz w:val="18"/>
                <w:szCs w:val="18"/>
              </w:rPr>
              <w:t>Divipole – Año 201X (1-5-9)</w:t>
            </w:r>
          </w:p>
        </w:tc>
      </w:tr>
      <w:tr w:rsidR="005302E3" w:rsidRPr="00FA0B36" w14:paraId="654209A1" w14:textId="77777777" w:rsidTr="00F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pct"/>
          </w:tcPr>
          <w:p w14:paraId="7876D0AC" w14:textId="38BE1C6B" w:rsidR="005302E3" w:rsidRPr="00FA0B36" w:rsidRDefault="005302E3" w:rsidP="005302E3">
            <w:pPr>
              <w:rPr>
                <w:rFonts w:ascii="Arial" w:hAnsi="Arial" w:cs="Arial"/>
                <w:sz w:val="18"/>
                <w:szCs w:val="18"/>
              </w:rPr>
            </w:pPr>
            <w:r w:rsidRPr="00FA0B36">
              <w:rPr>
                <w:rFonts w:ascii="Arial" w:hAnsi="Arial" w:cs="Arial"/>
                <w:sz w:val="18"/>
                <w:szCs w:val="18"/>
              </w:rPr>
              <w:t>HOMBRES_DIVIPOLE</w:t>
            </w:r>
          </w:p>
        </w:tc>
        <w:tc>
          <w:tcPr>
            <w:tcW w:w="1742" w:type="pct"/>
          </w:tcPr>
          <w:p w14:paraId="0130447C" w14:textId="31E52DE5" w:rsidR="005302E3" w:rsidRPr="00FA0B36" w:rsidRDefault="005302E3" w:rsidP="005302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FA0B36">
              <w:rPr>
                <w:rFonts w:ascii="Arial" w:hAnsi="Arial" w:cs="Arial"/>
                <w:sz w:val="18"/>
                <w:szCs w:val="18"/>
              </w:rPr>
              <w:t xml:space="preserve">Total de </w:t>
            </w:r>
            <w:r w:rsidRPr="00FA0B36">
              <w:rPr>
                <w:rFonts w:ascii="Arial" w:hAnsi="Arial" w:cs="Arial"/>
                <w:sz w:val="18"/>
                <w:szCs w:val="18"/>
              </w:rPr>
              <w:t>hombres</w:t>
            </w:r>
            <w:r w:rsidRPr="00FA0B36">
              <w:rPr>
                <w:rFonts w:ascii="Arial" w:hAnsi="Arial" w:cs="Arial"/>
                <w:sz w:val="18"/>
                <w:szCs w:val="18"/>
              </w:rPr>
              <w:t xml:space="preserve"> en Divipole</w:t>
            </w:r>
          </w:p>
        </w:tc>
        <w:tc>
          <w:tcPr>
            <w:tcW w:w="1941" w:type="pct"/>
          </w:tcPr>
          <w:p w14:paraId="33BFEF09" w14:textId="502ECFB1" w:rsidR="005302E3" w:rsidRPr="00FA0B36" w:rsidRDefault="005302E3" w:rsidP="005302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FA0B36">
              <w:rPr>
                <w:rFonts w:ascii="Arial" w:hAnsi="Arial" w:cs="Arial"/>
                <w:sz w:val="18"/>
                <w:szCs w:val="18"/>
              </w:rPr>
              <w:t>Divipole – Año 201X (1-5-9)</w:t>
            </w:r>
          </w:p>
        </w:tc>
      </w:tr>
      <w:tr w:rsidR="005302E3" w:rsidRPr="00FA0B36" w14:paraId="47517CFA" w14:textId="77777777" w:rsidTr="00FA0B36">
        <w:tc>
          <w:tcPr>
            <w:cnfStyle w:val="001000000000" w:firstRow="0" w:lastRow="0" w:firstColumn="1" w:lastColumn="0" w:oddVBand="0" w:evenVBand="0" w:oddHBand="0" w:evenHBand="0" w:firstRowFirstColumn="0" w:firstRowLastColumn="0" w:lastRowFirstColumn="0" w:lastRowLastColumn="0"/>
            <w:tcW w:w="1317" w:type="pct"/>
          </w:tcPr>
          <w:p w14:paraId="4248D6AB" w14:textId="1C34534C" w:rsidR="005302E3" w:rsidRPr="00FA0B36" w:rsidRDefault="005302E3" w:rsidP="005302E3">
            <w:pPr>
              <w:rPr>
                <w:rFonts w:ascii="Arial" w:hAnsi="Arial" w:cs="Arial"/>
                <w:sz w:val="18"/>
                <w:szCs w:val="18"/>
              </w:rPr>
            </w:pPr>
            <w:r w:rsidRPr="00FA0B36">
              <w:rPr>
                <w:rFonts w:ascii="Arial" w:hAnsi="Arial" w:cs="Arial"/>
                <w:sz w:val="18"/>
                <w:szCs w:val="18"/>
              </w:rPr>
              <w:t>TOTAL_DIVIPOLE</w:t>
            </w:r>
          </w:p>
        </w:tc>
        <w:tc>
          <w:tcPr>
            <w:tcW w:w="1742" w:type="pct"/>
          </w:tcPr>
          <w:p w14:paraId="7F602646" w14:textId="6B675729" w:rsidR="005302E3" w:rsidRPr="00FA0B36" w:rsidRDefault="005302E3" w:rsidP="005302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FA0B36">
              <w:rPr>
                <w:rFonts w:ascii="Arial" w:hAnsi="Arial" w:cs="Arial"/>
                <w:sz w:val="18"/>
                <w:szCs w:val="18"/>
              </w:rPr>
              <w:t>Total personas en Divipole</w:t>
            </w:r>
          </w:p>
        </w:tc>
        <w:tc>
          <w:tcPr>
            <w:tcW w:w="1941" w:type="pct"/>
          </w:tcPr>
          <w:p w14:paraId="26A94890" w14:textId="6911EF13" w:rsidR="005302E3" w:rsidRPr="00FA0B36" w:rsidRDefault="005302E3" w:rsidP="005302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FA0B36">
              <w:rPr>
                <w:rFonts w:ascii="Arial" w:hAnsi="Arial" w:cs="Arial"/>
                <w:sz w:val="18"/>
                <w:szCs w:val="18"/>
              </w:rPr>
              <w:t>Divipole – Año 201X (1-5-9)</w:t>
            </w:r>
          </w:p>
        </w:tc>
      </w:tr>
    </w:tbl>
    <w:p w14:paraId="77BB2602" w14:textId="77777777" w:rsidR="00DC5D15" w:rsidRDefault="00DC5D15"/>
    <w:sectPr w:rsidR="00DC5D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D4902"/>
    <w:multiLevelType w:val="hybridMultilevel"/>
    <w:tmpl w:val="36F0F5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43642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3B5"/>
    <w:rsid w:val="00013F17"/>
    <w:rsid w:val="001B03B5"/>
    <w:rsid w:val="005302E3"/>
    <w:rsid w:val="005A44B1"/>
    <w:rsid w:val="00DC5D15"/>
    <w:rsid w:val="00FA0B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EC23"/>
  <w15:chartTrackingRefBased/>
  <w15:docId w15:val="{C3CD5BA3-FEC7-4ACF-A4B0-FFC0698DB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0B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B0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1B03B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FA0B36"/>
    <w:pPr>
      <w:ind w:left="720"/>
      <w:contextualSpacing/>
    </w:pPr>
  </w:style>
  <w:style w:type="character" w:customStyle="1" w:styleId="Ttulo1Car">
    <w:name w:val="Título 1 Car"/>
    <w:basedOn w:val="Fuentedeprrafopredeter"/>
    <w:link w:val="Ttulo1"/>
    <w:uiPriority w:val="9"/>
    <w:rsid w:val="00FA0B3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391</Words>
  <Characters>2154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Yadiel Sanchez Mora</dc:creator>
  <cp:keywords/>
  <dc:description/>
  <cp:lastModifiedBy>Hans Yadiel Sanchez Mora</cp:lastModifiedBy>
  <cp:revision>1</cp:revision>
  <dcterms:created xsi:type="dcterms:W3CDTF">2023-09-19T20:45:00Z</dcterms:created>
  <dcterms:modified xsi:type="dcterms:W3CDTF">2023-09-19T21:16:00Z</dcterms:modified>
</cp:coreProperties>
</file>