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D58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产品主图：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2982595" cy="2982595"/>
            <wp:effectExtent l="0" t="0" r="1905" b="1905"/>
            <wp:docPr id="11" name="图片 1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86FD">
      <w:pPr>
        <w:rPr>
          <w:rFonts w:hint="default"/>
          <w:lang w:val="en-US" w:eastAsia="zh-CN"/>
        </w:rPr>
      </w:pPr>
    </w:p>
    <w:p w14:paraId="6445F275">
      <w:pPr>
        <w:rPr>
          <w:rFonts w:hint="default"/>
          <w:lang w:val="en-US" w:eastAsia="zh-CN"/>
        </w:rPr>
      </w:pPr>
    </w:p>
    <w:p w14:paraId="3C2078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开机状态：</w:t>
      </w:r>
    </w:p>
    <w:p w14:paraId="1B021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96895" cy="3096895"/>
            <wp:effectExtent l="0" t="0" r="1905" b="1905"/>
            <wp:docPr id="12" name="图片 1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</w:p>
    <w:p w14:paraId="2541ECD9">
      <w:pPr>
        <w:rPr>
          <w:rFonts w:hint="default"/>
          <w:lang w:val="en-US" w:eastAsia="zh-CN"/>
        </w:rPr>
      </w:pPr>
    </w:p>
    <w:p w14:paraId="79C98157">
      <w:pPr>
        <w:rPr>
          <w:rFonts w:hint="default"/>
          <w:lang w:val="en-US" w:eastAsia="zh-CN"/>
        </w:rPr>
      </w:pPr>
    </w:p>
    <w:p w14:paraId="55B6BCD7">
      <w:pPr>
        <w:rPr>
          <w:rFonts w:hint="default"/>
          <w:lang w:val="en-US" w:eastAsia="zh-CN"/>
        </w:rPr>
      </w:pPr>
    </w:p>
    <w:p w14:paraId="2A9CA359">
      <w:pPr>
        <w:rPr>
          <w:rFonts w:hint="default"/>
          <w:lang w:val="en-US" w:eastAsia="zh-CN"/>
        </w:rPr>
      </w:pPr>
    </w:p>
    <w:p w14:paraId="38D4422B">
      <w:pPr>
        <w:rPr>
          <w:rFonts w:hint="default"/>
          <w:lang w:val="en-US" w:eastAsia="zh-CN"/>
        </w:rPr>
      </w:pPr>
    </w:p>
    <w:p w14:paraId="70650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功能丰富：</w:t>
      </w:r>
    </w:p>
    <w:p w14:paraId="3F2ABB9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93850" cy="1593850"/>
            <wp:effectExtent l="0" t="0" r="6350" b="6350"/>
            <wp:docPr id="15" name="图片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AI精灵</w:t>
      </w:r>
    </w:p>
    <w:p w14:paraId="7A624604">
      <w:pPr>
        <w:rPr>
          <w:rFonts w:hint="default"/>
          <w:lang w:val="en-US" w:eastAsia="zh-CN"/>
        </w:rPr>
      </w:pPr>
    </w:p>
    <w:p w14:paraId="6778326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36090" cy="1736090"/>
            <wp:effectExtent l="0" t="0" r="3810" b="3810"/>
            <wp:docPr id="13" name="图片 1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时钟显示</w:t>
      </w:r>
    </w:p>
    <w:p w14:paraId="43DCE50E">
      <w:pPr>
        <w:rPr>
          <w:rFonts w:hint="default"/>
          <w:lang w:val="en-US" w:eastAsia="zh-CN"/>
        </w:rPr>
      </w:pPr>
    </w:p>
    <w:p w14:paraId="400CEED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37360" cy="1737360"/>
            <wp:effectExtent l="0" t="0" r="2540" b="2540"/>
            <wp:docPr id="14" name="图片 1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天气显示</w:t>
      </w:r>
    </w:p>
    <w:p w14:paraId="7666AA07">
      <w:pPr>
        <w:rPr>
          <w:rFonts w:hint="eastAsia"/>
          <w:lang w:val="en-US" w:eastAsia="zh-CN"/>
        </w:rPr>
      </w:pPr>
    </w:p>
    <w:p w14:paraId="707B44DE">
      <w:pPr>
        <w:rPr>
          <w:rFonts w:hint="eastAsia"/>
          <w:lang w:val="en-US" w:eastAsia="zh-CN"/>
        </w:rPr>
      </w:pPr>
    </w:p>
    <w:p w14:paraId="2D559A4C">
      <w:pPr>
        <w:rPr>
          <w:rFonts w:hint="eastAsia"/>
          <w:lang w:val="en-US" w:eastAsia="zh-CN"/>
        </w:rPr>
      </w:pPr>
    </w:p>
    <w:p w14:paraId="42467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多种颜色：</w:t>
      </w:r>
    </w:p>
    <w:p w14:paraId="2FB4DB36">
      <w:pPr>
        <w:rPr>
          <w:rFonts w:hint="eastAsia"/>
          <w:lang w:val="en-US" w:eastAsia="zh-CN"/>
        </w:rPr>
      </w:pPr>
    </w:p>
    <w:p w14:paraId="413C9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49600" cy="1290955"/>
            <wp:effectExtent l="0" t="0" r="0" b="4445"/>
            <wp:docPr id="20" name="图片 20" descr="多巴胺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多巴胺白色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889375" cy="1650365"/>
            <wp:effectExtent l="0" t="0" r="9525" b="635"/>
            <wp:docPr id="19" name="图片 19" descr="多巴胺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多巴胺黑色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856355" cy="1635760"/>
            <wp:effectExtent l="0" t="0" r="4445" b="2540"/>
            <wp:docPr id="18" name="图片 18" descr="多巴胺红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多巴胺红色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032885" cy="1710690"/>
            <wp:effectExtent l="0" t="0" r="5715" b="3810"/>
            <wp:docPr id="17" name="图片 17" descr="多巴胺蓝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多巴胺蓝色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018280" cy="1704975"/>
            <wp:effectExtent l="0" t="0" r="7620" b="9525"/>
            <wp:docPr id="16" name="图片 16" descr="多巴胺绿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多巴胺绿色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94A6">
      <w:pPr>
        <w:rPr>
          <w:rFonts w:hint="default"/>
          <w:lang w:val="en-US" w:eastAsia="zh-CN"/>
        </w:rPr>
      </w:pPr>
    </w:p>
    <w:p w14:paraId="0C7F50DF">
      <w:pPr>
        <w:rPr>
          <w:rFonts w:hint="default"/>
          <w:lang w:val="en-US" w:eastAsia="zh-CN"/>
        </w:rPr>
      </w:pPr>
    </w:p>
    <w:p w14:paraId="760A97F3">
      <w:pPr>
        <w:rPr>
          <w:rFonts w:hint="default"/>
          <w:lang w:val="en-US" w:eastAsia="zh-CN"/>
        </w:rPr>
      </w:pPr>
    </w:p>
    <w:p w14:paraId="08F4C0E4">
      <w:pPr>
        <w:rPr>
          <w:rFonts w:hint="default"/>
          <w:lang w:val="en-US" w:eastAsia="zh-CN"/>
        </w:rPr>
      </w:pPr>
    </w:p>
    <w:p w14:paraId="7CC862C2">
      <w:pPr>
        <w:rPr>
          <w:rFonts w:hint="default"/>
          <w:lang w:val="en-US" w:eastAsia="zh-CN"/>
        </w:rPr>
      </w:pPr>
    </w:p>
    <w:p w14:paraId="4AE64086">
      <w:pPr>
        <w:rPr>
          <w:rFonts w:hint="default"/>
          <w:lang w:val="en-US" w:eastAsia="zh-CN"/>
        </w:rPr>
      </w:pPr>
    </w:p>
    <w:p w14:paraId="07896B7A">
      <w:pPr>
        <w:rPr>
          <w:rFonts w:hint="default"/>
          <w:lang w:val="en-US" w:eastAsia="zh-CN"/>
        </w:rPr>
      </w:pPr>
    </w:p>
    <w:p w14:paraId="412F67E9">
      <w:pPr>
        <w:rPr>
          <w:rFonts w:hint="default"/>
          <w:lang w:val="en-US" w:eastAsia="zh-CN"/>
        </w:rPr>
      </w:pPr>
    </w:p>
    <w:p w14:paraId="742AA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结构设计：</w:t>
      </w:r>
    </w:p>
    <w:p w14:paraId="7F0E5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02840" cy="2507615"/>
            <wp:effectExtent l="0" t="0" r="10160" b="6985"/>
            <wp:docPr id="21" name="图片 21" descr="三视图草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三视图草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C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90775" cy="2390775"/>
            <wp:effectExtent l="0" t="0" r="9525" b="9525"/>
            <wp:docPr id="22" name="图片 22" descr="爆炸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爆炸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0422">
      <w:pPr>
        <w:rPr>
          <w:rFonts w:hint="default"/>
          <w:lang w:val="en-US" w:eastAsia="zh-CN"/>
        </w:rPr>
      </w:pPr>
    </w:p>
    <w:p w14:paraId="0F462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灯带细节：</w:t>
      </w:r>
    </w:p>
    <w:p w14:paraId="78FC1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76450" cy="2076450"/>
            <wp:effectExtent l="0" t="0" r="6350" b="6350"/>
            <wp:docPr id="25" name="图片 25" descr="灯带特写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灯带特写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A5C5">
      <w:pPr>
        <w:rPr>
          <w:rFonts w:hint="default"/>
          <w:lang w:val="en-US" w:eastAsia="zh-CN"/>
        </w:rPr>
      </w:pPr>
    </w:p>
    <w:p w14:paraId="1618E8C1">
      <w:pPr>
        <w:rPr>
          <w:rFonts w:hint="default"/>
          <w:lang w:val="en-US" w:eastAsia="zh-CN"/>
        </w:rPr>
      </w:pPr>
    </w:p>
    <w:p w14:paraId="21DE50A5">
      <w:pPr>
        <w:rPr>
          <w:rFonts w:hint="default"/>
          <w:lang w:val="en-US" w:eastAsia="zh-CN"/>
        </w:rPr>
      </w:pPr>
    </w:p>
    <w:p w14:paraId="1A3686BF">
      <w:pPr>
        <w:rPr>
          <w:rFonts w:hint="default"/>
          <w:lang w:val="en-US" w:eastAsia="zh-CN"/>
        </w:rPr>
      </w:pPr>
    </w:p>
    <w:p w14:paraId="25C47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使用场景：</w:t>
      </w:r>
    </w:p>
    <w:p w14:paraId="0DE42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88870" cy="2388870"/>
            <wp:effectExtent l="0" t="0" r="11430" b="11430"/>
            <wp:docPr id="26" name="图片 26" descr="使用场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使用场景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D092">
      <w:pPr>
        <w:rPr>
          <w:rFonts w:hint="eastAsia"/>
          <w:lang w:val="en-US" w:eastAsia="zh-CN"/>
        </w:rPr>
      </w:pPr>
    </w:p>
    <w:p w14:paraId="060E2373">
      <w:pPr>
        <w:rPr>
          <w:rFonts w:hint="default"/>
          <w:lang w:val="en-US" w:eastAsia="zh-CN"/>
        </w:rPr>
      </w:pPr>
    </w:p>
    <w:p w14:paraId="4B8C5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内容简介：</w:t>
      </w:r>
    </w:p>
    <w:p w14:paraId="5C67DA53">
      <w:pPr>
        <w:rPr>
          <w:rFonts w:hint="eastAsia"/>
          <w:lang w:val="en-US" w:eastAsia="zh-CN"/>
        </w:rPr>
      </w:pPr>
    </w:p>
    <w:p w14:paraId="71DA45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0" w:name="_Toc20576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核心定位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：</w:t>
      </w:r>
      <w:bookmarkEnd w:id="0"/>
    </w:p>
    <w:p w14:paraId="7A2C288B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以河源非遗文化IP为载体的桌面级AI助手+情绪化虚拟伙伴+智能家居中控</w:t>
      </w:r>
    </w:p>
    <w:p w14:paraId="5F3095A4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drawing>
          <wp:inline distT="0" distB="0" distL="114300" distR="114300">
            <wp:extent cx="2489200" cy="3521075"/>
            <wp:effectExtent l="0" t="0" r="0" b="9525"/>
            <wp:docPr id="69" name="图片 69" descr="8196298a42752d18d9d3c0ba93a8a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8196298a42752d18d9d3c0ba93a8ac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EA07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图5-1</w:t>
      </w:r>
      <w:r>
        <w:rPr>
          <w:rFonts w:hint="eastAsia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产品展板</w:t>
      </w:r>
    </w:p>
    <w:p w14:paraId="0F0767B5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</w:p>
    <w:p w14:paraId="198179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1" w:name="_Toc27826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目标用户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：</w:t>
      </w:r>
      <w:bookmarkEnd w:id="1"/>
    </w:p>
    <w:p w14:paraId="2D5A3F70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科技爱好者</w:t>
      </w:r>
    </w:p>
    <w:p w14:paraId="2DDEBC53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智能家居用户</w:t>
      </w:r>
    </w:p>
    <w:p w14:paraId="68ECA1DE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文化爱好者与非遗关注者</w:t>
      </w:r>
    </w:p>
    <w:p w14:paraId="567DDAA7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需要桌面陪伴的独居青年、学生</w:t>
      </w:r>
    </w:p>
    <w:p w14:paraId="62700D93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注重IP衍生与收藏的年轻群体</w:t>
      </w:r>
    </w:p>
    <w:p w14:paraId="736AC32F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广东地区及客家文化受众群体</w:t>
      </w:r>
    </w:p>
    <w:p w14:paraId="19F65051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关注智能教育的父母辈群体</w:t>
      </w:r>
    </w:p>
    <w:p w14:paraId="339878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3" w:left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77BC8D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2" w:name="_Toc22568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IP形象与文化设计</w:t>
      </w:r>
      <w:bookmarkEnd w:id="2"/>
    </w:p>
    <w:p w14:paraId="1B5D5A17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本产品的IP形象汲取河源木雕、花朝戏、猫头狮三大河源本土非遗元素进行融合创新：</w:t>
      </w:r>
    </w:p>
    <w:p w14:paraId="5E977783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standardContextual"/>
        </w:rPr>
        <w:t>河源木雕艺术元素融合</w:t>
      </w:r>
    </w:p>
    <w:p w14:paraId="7AA9E55C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角色整体采用河源木雕艺术的视觉风格——屏幕内的IP形象以虚拟木雕的形式呈现，造型线条硬朗而富有雕刻感，纹理细节借鉴河源传统木雕的刀法与肌理，既有静态雕塑的厚重美感，又能在屏幕上赋予其动态表情。参考河源木雕的人物造型与装饰纹样，设计多款不同性格的角色皮肤，体现河源木雕艺术的精致与神韵。情绪表达中借鉴木雕“开脸”工艺的精髓，通过眼睛的雕刻线条变化、光影角度来表现角色的喜怒哀乐，让原本静态的木雕在屏幕上“活”起来。</w:t>
      </w:r>
    </w:p>
    <w:p w14:paraId="54416982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standardContextual"/>
        </w:rPr>
        <w:t>花朝戏元素融合</w:t>
      </w:r>
    </w:p>
    <w:p w14:paraId="13EC0C9C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角色造型借鉴花朝戏的服饰色彩与经典纹样，体现“民间音乐语言和民间文学的有机结合”；角色动作融入花朝戏的经典表演程式，如“砻心脚、丁点步、穿心手和扇花”等动作元素，展现纯朴粗犷的艺术风格；语音交互中可融入花朝戏“诙谐、隽永的双关语和歇后语”风格，增强对话趣味性。</w:t>
      </w:r>
    </w:p>
    <w:p w14:paraId="398B018D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standardContextual"/>
        </w:rPr>
        <w:t>猫头狮元素融合</w:t>
      </w:r>
    </w:p>
    <w:p w14:paraId="0A5607CD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提取河源猫头狮的经典造型轮廓、面部纹饰、色彩搭配等核心视觉元素，融入IP形象的面部设计与肢体动作中；还原猫头狮表演时的灵动姿态与喜庆氛围感，让IP形象兼具民俗的鲜活与趣味；将猫头狮驱邪避凶、纳福护安的吉祥寓意融入角色设定，打造具有祈福、陪伴属性的专属IP形象。</w:t>
      </w:r>
    </w:p>
    <w:p w14:paraId="2CCCC7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  <w14:ligatures w14:val="standardContextual"/>
        </w:rPr>
      </w:pPr>
    </w:p>
    <w:p w14:paraId="734B0A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3" w:name="_Toc7156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角色系列规划</w:t>
      </w:r>
      <w:bookmarkEnd w:id="3"/>
    </w:p>
    <w:p w14:paraId="17222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12" w:lineRule="auto"/>
        <w:ind w:firstLine="480" w:firstLineChars="200"/>
        <w:jc w:val="left"/>
        <w:textAlignment w:val="auto"/>
        <w:rPr>
          <w:rFonts w:hint="default" w:ascii="Times New Roman" w:hAnsi="Times New Roman" w:eastAsia="minorEastAsia" w:cs="Times New Roman"/>
          <w:color w:val="333333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4"/>
          <w:szCs w:val="24"/>
          <w14:ligatures w14:val="standardContextual"/>
        </w:rPr>
        <w:t>贤木木（三非遗融合）：以猫头狮为核心，融花朝戏内涵、木雕质感，温润有底蕴，主打客家文化科普与日常陪伴；饰猫头狮头冠、花朝戏纹样，木雕肌理，Q版萌系设计。</w:t>
      </w:r>
    </w:p>
    <w:p w14:paraId="1311FB96">
      <w:pPr>
        <w:snapToGrid w:val="0"/>
        <w:spacing w:before="60" w:after="60" w:line="312" w:lineRule="auto"/>
        <w:jc w:val="center"/>
        <w:rPr>
          <w:rFonts w:hint="default" w:ascii="Times New Roman" w:hAnsi="Times New Roman" w:eastAsia="minorEastAsia" w:cs="Times New Roman"/>
          <w:color w:val="333333"/>
          <w:sz w:val="22"/>
          <w:szCs w:val="22"/>
        </w:rPr>
      </w:pPr>
      <w:r>
        <w:rPr>
          <w:rFonts w:hint="default" w:ascii="Times New Roman" w:hAnsi="Times New Roman" w:eastAsia="minorEastAsia" w:cs="Times New Roman"/>
          <w:color w:val="333333"/>
          <w:sz w:val="22"/>
          <w:szCs w:val="22"/>
        </w:rPr>
        <w:drawing>
          <wp:inline distT="0" distB="0" distL="0" distR="0">
            <wp:extent cx="1701165" cy="2320925"/>
            <wp:effectExtent l="0" t="0" r="635" b="3175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3B0E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图5-</w:t>
      </w:r>
      <w:r>
        <w:rPr>
          <w:rFonts w:hint="eastAsia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贤木木形象</w:t>
      </w:r>
    </w:p>
    <w:p w14:paraId="28D15062">
      <w:pPr>
        <w:snapToGrid w:val="0"/>
        <w:spacing w:before="60" w:after="60" w:line="312" w:lineRule="auto"/>
        <w:jc w:val="left"/>
        <w:rPr>
          <w:rFonts w:hint="default" w:ascii="Times New Roman" w:hAnsi="Times New Roman" w:eastAsia="minorEastAsia" w:cs="Times New Roman"/>
          <w:color w:val="333333"/>
          <w:sz w:val="22"/>
          <w:szCs w:val="22"/>
        </w:rPr>
      </w:pPr>
    </w:p>
    <w:p w14:paraId="3ED83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12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14:ligatures w14:val="standardContextual"/>
        </w:rPr>
        <w:t>木木（猫头狮IP）：融河源木雕与猫头狮元素，承经典配色眉眼，实木质感，萌趣喜庆；互动活泼、氛围感拉满，藏非遗细节，让民俗贴近年轻日常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standardContextual"/>
        </w:rPr>
        <w:t>。</w:t>
      </w:r>
    </w:p>
    <w:p w14:paraId="56D1B00C">
      <w:pPr>
        <w:snapToGrid w:val="0"/>
        <w:spacing w:before="60" w:after="60" w:line="312" w:lineRule="auto"/>
        <w:jc w:val="center"/>
        <w:rPr>
          <w:rFonts w:hint="default" w:ascii="Times New Roman" w:hAnsi="Times New Roman" w:eastAsia="minorEastAsia" w:cs="Times New Roman"/>
          <w:color w:val="333333"/>
          <w:kern w:val="2"/>
          <w:sz w:val="22"/>
          <w:szCs w:val="22"/>
        </w:rPr>
      </w:pPr>
      <w:r>
        <w:rPr>
          <w:rFonts w:hint="default" w:ascii="Times New Roman" w:hAnsi="Times New Roman" w:eastAsia="minorEastAsia" w:cs="Times New Roman"/>
          <w:color w:val="333333"/>
          <w:sz w:val="22"/>
          <w:szCs w:val="22"/>
        </w:rPr>
        <w:drawing>
          <wp:inline distT="0" distB="0" distL="0" distR="0">
            <wp:extent cx="1580515" cy="2501265"/>
            <wp:effectExtent l="0" t="0" r="6985" b="635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051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ECC3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图5-</w:t>
      </w:r>
      <w:r>
        <w:rPr>
          <w:rFonts w:hint="eastAsia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3</w:t>
      </w: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木木形象</w:t>
      </w:r>
    </w:p>
    <w:p w14:paraId="28BE7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12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14:ligatures w14:val="standardContextual"/>
        </w:rPr>
      </w:pPr>
    </w:p>
    <w:p w14:paraId="20527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12" w:lineRule="auto"/>
        <w:ind w:firstLine="480" w:firstLineChars="200"/>
        <w:jc w:val="left"/>
        <w:textAlignment w:val="auto"/>
        <w:rPr>
          <w:rFonts w:hint="eastAsia" w:ascii="Times New Roman" w:hAnsi="Times New Roman" w:eastAsia="minorEastAsia" w:cs="Times New Roman"/>
          <w:color w:val="333333"/>
          <w:kern w:val="2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14:ligatures w14:val="standardContextual"/>
        </w:rPr>
        <w:t>贤姑花朝戏青衣温婉典雅，擅长讲述民间故事、花朝戏经典桥段讲解</w:t>
      </w:r>
    </w:p>
    <w:p w14:paraId="15BC8378">
      <w:pPr>
        <w:snapToGrid w:val="0"/>
        <w:spacing w:before="60" w:after="60" w:line="312" w:lineRule="auto"/>
        <w:jc w:val="center"/>
        <w:rPr>
          <w:rFonts w:hint="default" w:ascii="Times New Roman" w:hAnsi="Times New Roman" w:eastAsia="minorEastAsia" w:cs="Times New Roman"/>
          <w:color w:val="333333"/>
          <w:kern w:val="2"/>
          <w:sz w:val="22"/>
          <w:szCs w:val="22"/>
        </w:rPr>
      </w:pPr>
      <w:r>
        <w:rPr>
          <w:rFonts w:hint="default" w:ascii="Times New Roman" w:hAnsi="Times New Roman" w:eastAsia="minorEastAsia" w:cs="Times New Roman"/>
          <w:color w:val="333333"/>
          <w:kern w:val="2"/>
          <w:sz w:val="22"/>
          <w:szCs w:val="22"/>
        </w:rPr>
        <w:drawing>
          <wp:inline distT="0" distB="0" distL="0" distR="0">
            <wp:extent cx="1141095" cy="1711960"/>
            <wp:effectExtent l="0" t="0" r="1905" b="254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44AB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图5-</w:t>
      </w:r>
      <w:r>
        <w:rPr>
          <w:rFonts w:hint="eastAsia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4贤姑</w:t>
      </w: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形象</w:t>
      </w:r>
    </w:p>
    <w:p w14:paraId="50A4E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12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</w:p>
    <w:p w14:paraId="470C5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12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董</w:t>
      </w:r>
      <w:r>
        <w:rPr>
          <w:rFonts w:hint="default" w:ascii="Times New Roman" w:hAnsi="Times New Roman" w:eastAsia="宋体" w:cs="Times New Roman"/>
          <w:sz w:val="24"/>
          <w:szCs w:val="24"/>
          <w14:ligatures w14:val="standardContextual"/>
        </w:rPr>
        <w:t>亚兴杖头木偶小生英气俊朗，语调轻快活泼，主打趣味互动、休闲陪伴</w:t>
      </w:r>
    </w:p>
    <w:p w14:paraId="0A92F527">
      <w:pPr>
        <w:snapToGrid w:val="0"/>
        <w:spacing w:before="60" w:after="60" w:line="312" w:lineRule="auto"/>
        <w:jc w:val="center"/>
        <w:rPr>
          <w:rFonts w:hint="default" w:ascii="Times New Roman" w:hAnsi="Times New Roman" w:eastAsia="minorEastAsia" w:cs="Times New Roman"/>
          <w:color w:val="333333"/>
          <w:kern w:val="2"/>
          <w:sz w:val="22"/>
          <w:szCs w:val="22"/>
        </w:rPr>
      </w:pPr>
      <w:r>
        <w:rPr>
          <w:rFonts w:hint="default" w:ascii="Times New Roman" w:hAnsi="Times New Roman" w:eastAsia="minorEastAsia" w:cs="Times New Roman"/>
          <w:color w:val="333333"/>
          <w:kern w:val="2"/>
          <w:sz w:val="22"/>
          <w:szCs w:val="22"/>
        </w:rPr>
        <w:drawing>
          <wp:inline distT="0" distB="0" distL="0" distR="0">
            <wp:extent cx="1211580" cy="1816735"/>
            <wp:effectExtent l="0" t="0" r="7620" b="12065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989E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图5-</w:t>
      </w:r>
      <w:r>
        <w:rPr>
          <w:rFonts w:hint="eastAsia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5董亚兴</w:t>
      </w: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形象</w:t>
      </w:r>
    </w:p>
    <w:p w14:paraId="061A2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12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14:ligatures w14:val="standardContextual"/>
        </w:rPr>
      </w:pPr>
    </w:p>
    <w:p w14:paraId="60B5E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12" w:lineRule="auto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14:ligatures w14:val="standardContextual"/>
        </w:rPr>
        <w:t>珠妹原创融合设计俏皮可爱，面向儿童和青少年用户，主打趣味科普、轻松对话</w:t>
      </w:r>
    </w:p>
    <w:p w14:paraId="6A796AD5">
      <w:pPr>
        <w:snapToGrid w:val="0"/>
        <w:spacing w:before="60" w:after="60" w:line="312" w:lineRule="auto"/>
        <w:jc w:val="center"/>
        <w:rPr>
          <w:rFonts w:hint="default" w:ascii="Times New Roman" w:hAnsi="Times New Roman" w:eastAsia="minorEastAsia" w:cs="Times New Roman"/>
          <w:color w:val="333333"/>
          <w:kern w:val="2"/>
          <w:sz w:val="22"/>
          <w:szCs w:val="22"/>
        </w:rPr>
      </w:pPr>
      <w:r>
        <w:rPr>
          <w:rFonts w:hint="default" w:ascii="Times New Roman" w:hAnsi="Times New Roman" w:eastAsia="minorEastAsia" w:cs="Times New Roman"/>
          <w:color w:val="333333"/>
          <w:kern w:val="2"/>
          <w:sz w:val="22"/>
          <w:szCs w:val="22"/>
        </w:rPr>
        <w:drawing>
          <wp:inline distT="0" distB="0" distL="0" distR="0">
            <wp:extent cx="1500505" cy="2250440"/>
            <wp:effectExtent l="0" t="0" r="10795" b="1016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2471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图5-</w:t>
      </w:r>
      <w:r>
        <w:rPr>
          <w:rFonts w:hint="eastAsia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6珠妹</w:t>
      </w:r>
      <w:r>
        <w:rPr>
          <w:rFonts w:hint="default" w:ascii="Times New Roman" w:hAnsi="Times New Roman" w:eastAsia="黑体" w:cs="Times New Roman"/>
          <w:b w:val="0"/>
          <w:bCs w:val="0"/>
          <w:color w:val="767171" w:themeColor="background2" w:themeShade="80"/>
          <w:sz w:val="15"/>
          <w:szCs w:val="15"/>
          <w:lang w:val="en-US" w:eastAsia="zh-CN"/>
          <w14:ligatures w14:val="standardContextual"/>
        </w:rPr>
        <w:t>形象</w:t>
      </w:r>
    </w:p>
    <w:p w14:paraId="279587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3" w:left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23A73D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4" w:name="_Toc10166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屏幕化展示优势</w:t>
      </w:r>
      <w:bookmarkEnd w:id="4"/>
    </w:p>
    <w:p w14:paraId="7B500DBE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与传统实体开模相比，本方案的屏幕化展示具有以下显著优势：</w:t>
      </w:r>
    </w:p>
    <w:p w14:paraId="0A6A5667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无需为每个角色单独开模，更换形象只需切换动画皮肤，硬件成本几乎不变新IP形象可随软件OTA推送，支持季度性推出新款角色皮肤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未来可开放用户创作平台，支持用户上传自定义角色动画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屏幕角色可实现传统实体造型无法实现的动态表情和动作变化</w:t>
      </w:r>
    </w:p>
    <w:p w14:paraId="6A7F70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3" w:left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04CF41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5" w:name="_Toc498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AI技术方案</w:t>
      </w:r>
      <w:bookmarkEnd w:id="5"/>
    </w:p>
    <w:p w14:paraId="0AD623E8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核心技术架构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本产品采用国际领先的开源大模型作为AI能力底座，结合语音识别（ASR）、大语言模型（LLM）和语音合成（TTS）三模块，构建完整的端到端智能交互系统。</w:t>
      </w:r>
    </w:p>
    <w:p w14:paraId="42C1FACB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</w:p>
    <w:p w14:paraId="7E5B2C93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推荐模型方案：</w:t>
      </w:r>
    </w:p>
    <w:p w14:paraId="6B5BF65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语音交互（端到端）阿里通义Fun-Audio-Chat-8B（开源）端到端语音对语音，毫秒级响应，情感识别能力强，已节省近50%GPU计算成本</w:t>
      </w:r>
    </w:p>
    <w:p w14:paraId="45CE462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语音识别（ASR）Qwen3-ASR（开源）支持52种语言与方言，包括粤语等岭南地区方言识别</w:t>
      </w:r>
    </w:p>
    <w:p w14:paraId="1858BA4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语音合成（TTS）Qwen3-TTS（开源）支持音色克隆、自然语言语音控制，端到端合成延迟低至97ms</w:t>
      </w:r>
    </w:p>
    <w:p w14:paraId="04A01C7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多模态能力Qwen3-Omni（开源）业界首个原生端到端全模态AI模型，支持119种文本语言、19种语音输入语言</w:t>
      </w:r>
    </w:p>
    <w:p w14:paraId="097F418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本地部署优化DeepSeek-R1蒸馏版（开源）1.5B/7B轻量化版本，可在RK3588等国产边缘计算平台上本地运行</w:t>
      </w:r>
    </w:p>
    <w:p w14:paraId="714F54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6EC7AE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6" w:name="_Toc12770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核心功能</w:t>
      </w:r>
      <w:bookmarkEnd w:id="6"/>
    </w:p>
    <w:p w14:paraId="356B3F89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智能语音交互唤醒词唤醒（如“嗨，木木”），自然对话、问答、设闹钟、查天气/新闻、翻译、计算等。支持粤语及客家话方言识别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50C27CF3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IP角色与情绪表达屏幕显示融合河源木雕、花朝戏、猫头狮风格的虚拟IP形象；眼睛可表达开心、难过、思考、聆听、瞌睡等情绪动画；闲置时角色自主活动（如打哈欠、东张西望）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6739604D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氛围灯带联动设备配备环绕式氛围灯带，AI闲置时灯带颜色随IP形象的情绪动态变化（生气为红色、开心为暖黄色、无聊为米黄色、思考为蓝色、瞌睡为浅灰色等），强化情绪表达效果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29B106BD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角色换装/换皮肤内置多款河源非遗文化IP形象，后续通过OTA下载新皮肤，支持一键切换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6F543812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多媒体播放播放音乐、有声书、广播；支持蓝牙音箱模式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002FB66C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智能家居控制Wi-Fi/蓝牙/红外控制主流生态（米家、HomeKit等）的灯、空调、电视、窗帘、扫地机等；支持场景联动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770A69B8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用户行为自学习（自适应）通过AI算法学习用户使用习惯，实现场景预判与主动服务，例如上班族早上无需询问，即可自动推送天气、时间与通勤提醒；学生晚间自动推送课程提醒与学习辅助，打造个性化的智能陪伴体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3C4DF1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625474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7" w:name="_Toc153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技术规格（初步）</w:t>
      </w:r>
      <w:bookmarkEnd w:id="7"/>
    </w:p>
    <w:p w14:paraId="17BE5F83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屏幕4英寸方形IPS，分辨率720×720，全贴合，亮度≥400nit</w:t>
      </w:r>
    </w:p>
    <w:p w14:paraId="1A30B28B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处理器四核ARMCortex-A系列（如瑞芯微RK3576/RK3588，支持NPU加速），可选配NPU以加速本地AI推理</w:t>
      </w:r>
    </w:p>
    <w:p w14:paraId="3EE96ADF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麦克风双MEMS麦克风阵列，支持远场唤醒</w:t>
      </w:r>
    </w:p>
    <w:p w14:paraId="6B43C3ED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扬声器3W全频单元+被动振膜</w:t>
      </w:r>
    </w:p>
    <w:p w14:paraId="7F47EEB5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无线Wi-Fi6+蓝牙5.2+红外发射管</w:t>
      </w:r>
    </w:p>
    <w:p w14:paraId="57E96C03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灯带环绕式氛围灯带，支持多色动态切换</w:t>
      </w:r>
    </w:p>
    <w:p w14:paraId="01B84CC0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接口Type-C（供电+数据），可选USB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.0</w:t>
      </w:r>
    </w:p>
    <w:p w14:paraId="7DAD4C8B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系统轻量级Linux/Android（定制版）</w:t>
      </w:r>
    </w:p>
    <w:p w14:paraId="75F1B2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1427E7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8" w:name="_Toc27030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与竞品的差异化优势</w:t>
      </w:r>
      <w:bookmarkEnd w:id="8"/>
    </w:p>
    <w:tbl>
      <w:tblPr>
        <w:tblStyle w:val="4"/>
        <w:tblW w:w="715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1778"/>
        <w:gridCol w:w="2347"/>
        <w:gridCol w:w="2205"/>
        <w:gridCol w:w="1181"/>
      </w:tblGrid>
      <w:tr w14:paraId="472CD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76" w:hRule="atLeast"/>
          <w:tblHeader/>
          <w:jc w:val="center"/>
        </w:trPr>
        <w:tc>
          <w:tcPr>
            <w:tcW w:w="1336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ED7D31" w:fill="ED7D31"/>
            <w:noWrap/>
            <w:vAlign w:val="center"/>
          </w:tcPr>
          <w:p w14:paraId="25E562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18"/>
                <w:szCs w:val="18"/>
                <w:u w:val="none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ED7D31" w:fill="ED7D31"/>
            <w:noWrap/>
            <w:vAlign w:val="center"/>
          </w:tcPr>
          <w:p w14:paraId="5E8E93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传统智能音箱</w:t>
            </w:r>
          </w:p>
        </w:tc>
        <w:tc>
          <w:tcPr>
            <w:tcW w:w="3216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ED7D31" w:fill="ED7D31"/>
            <w:noWrap/>
            <w:vAlign w:val="center"/>
          </w:tcPr>
          <w:p w14:paraId="61F5AB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木木AI桌面伙伴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ED7D31" w:fill="ED7D31"/>
            <w:noWrap/>
            <w:vAlign w:val="center"/>
          </w:tcPr>
          <w:p w14:paraId="29BEEC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市场竞品平均水平</w:t>
            </w:r>
          </w:p>
        </w:tc>
        <w:tc>
          <w:tcPr>
            <w:tcW w:w="1575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ED7D31" w:fill="ED7D31"/>
            <w:noWrap/>
            <w:vAlign w:val="center"/>
          </w:tcPr>
          <w:p w14:paraId="783FB5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适用场景</w:t>
            </w:r>
          </w:p>
        </w:tc>
      </w:tr>
      <w:tr w14:paraId="06F57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  <w:jc w:val="center"/>
        </w:trPr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27BA0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外观形态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7F3CC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固定网罩</w:t>
            </w:r>
          </w:p>
          <w:p w14:paraId="1D6281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塑料造型</w:t>
            </w:r>
          </w:p>
        </w:tc>
        <w:tc>
          <w:tcPr>
            <w:tcW w:w="321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62121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全屏动态IP角色，可换皮肤，搭配氛围灯带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DC770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固定机身+基础灯光</w:t>
            </w:r>
          </w:p>
        </w:tc>
        <w:tc>
          <w:tcPr>
            <w:tcW w:w="1575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D9D9D9" w:fill="D9D9D9"/>
            <w:noWrap/>
            <w:vAlign w:val="center"/>
          </w:tcPr>
          <w:p w14:paraId="2203B5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居家通用</w:t>
            </w:r>
          </w:p>
        </w:tc>
      </w:tr>
      <w:tr w14:paraId="6F834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  <w:jc w:val="center"/>
        </w:trPr>
        <w:tc>
          <w:tcPr>
            <w:tcW w:w="133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2FF3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文化内涵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019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无特定文化定位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C7B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融入河源木雕、花朝戏、猫头狮等河源非遗文化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1E1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无专属文化设计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5A7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文化传播</w:t>
            </w:r>
          </w:p>
          <w:p w14:paraId="570319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本地特色</w:t>
            </w:r>
          </w:p>
        </w:tc>
      </w:tr>
      <w:tr w14:paraId="336A8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133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1E195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情感表达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4CE6D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仅有语音和灯环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8C1CD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眼睛+面部动画+氛围灯带，多维度情绪化交互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6B010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语音+单色灯效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D9D9D9" w:fill="D9D9D9"/>
            <w:noWrap/>
            <w:vAlign w:val="center"/>
          </w:tcPr>
          <w:p w14:paraId="28962C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情绪陪伴</w:t>
            </w:r>
          </w:p>
          <w:p w14:paraId="4040FD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日常交互</w:t>
            </w:r>
          </w:p>
        </w:tc>
      </w:tr>
      <w:tr w14:paraId="1EF0F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33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AAB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角色成本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7EC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开模造型成本高</w:t>
            </w:r>
          </w:p>
          <w:p w14:paraId="470781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换款难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2FAE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换动画皮肤，几乎零硬件成本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BA2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开模成本中等，换款周期长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41F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批量生产</w:t>
            </w:r>
          </w:p>
          <w:p w14:paraId="03B8BB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个性化定制</w:t>
            </w:r>
          </w:p>
        </w:tc>
      </w:tr>
      <w:tr w14:paraId="5D7C8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jc w:val="center"/>
        </w:trPr>
        <w:tc>
          <w:tcPr>
            <w:tcW w:w="133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302B0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方言支持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9607D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主流支持普通话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96A9C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支持粤语、客家话等岭南地区方言识别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A1B21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仅支持普通话和少量方言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D9D9D9" w:fill="D9D9D9"/>
            <w:noWrap/>
            <w:vAlign w:val="center"/>
          </w:tcPr>
          <w:p w14:paraId="0EBA5A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岭南地区家庭、老年用户</w:t>
            </w:r>
          </w:p>
        </w:tc>
      </w:tr>
      <w:tr w14:paraId="2A849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B2F1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AI能力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E2D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功能同质化，缺乏个性化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1FB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采用开源SOTA模型，技术自主可控，具备用户行为自学习能力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2E77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通用大模型，自主学习能力较弱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82E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个性化服务</w:t>
            </w:r>
          </w:p>
          <w:p w14:paraId="3D702B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长期陪伴</w:t>
            </w:r>
          </w:p>
        </w:tc>
      </w:tr>
      <w:tr w14:paraId="4D214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336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D9D9D9" w:fill="D9D9D9"/>
            <w:noWrap/>
            <w:vAlign w:val="center"/>
          </w:tcPr>
          <w:p w14:paraId="68DD9A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桌面陪伴感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D9D9D9" w:fill="D9D9D9"/>
            <w:noWrap/>
            <w:vAlign w:val="center"/>
          </w:tcPr>
          <w:p w14:paraId="51B1E7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偏工具感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D9D9D9" w:fill="D9D9D9"/>
            <w:noWrap/>
            <w:vAlign w:val="center"/>
          </w:tcPr>
          <w:p w14:paraId="120466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更像一个有文化底蕴的生命伙伴</w:t>
            </w:r>
          </w:p>
        </w:tc>
        <w:tc>
          <w:tcPr>
            <w:tcW w:w="205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D9D9D9" w:fill="D9D9D9"/>
            <w:noWrap/>
            <w:vAlign w:val="center"/>
          </w:tcPr>
          <w:p w14:paraId="365C11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工具属性为主，陪伴感较弱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D9D9D9" w:fill="D9D9D9"/>
            <w:noWrap/>
            <w:vAlign w:val="center"/>
          </w:tcPr>
          <w:p w14:paraId="0C9099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桌面办公</w:t>
            </w:r>
          </w:p>
          <w:p w14:paraId="33AA83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居家休闲</w:t>
            </w:r>
          </w:p>
        </w:tc>
      </w:tr>
    </w:tbl>
    <w:p w14:paraId="766932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7BB2A0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19405A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9" w:name="_Toc7461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使用场景举例</w:t>
      </w:r>
      <w:bookmarkEnd w:id="9"/>
    </w:p>
    <w:p w14:paraId="60AAC467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1.起床唤醒：闹钟响起，贤木木揉眼睛、打哈欠，灯带呈暖黄色，用客家风味的俏皮语音说“早神～今日要加油哦～”，同时自动推送当日天气、出行提示。</w:t>
      </w:r>
    </w:p>
    <w:p w14:paraId="4386D3B5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2.文化学习：用户问“什么是花朝戏”，角色自动切换成贤姑装扮，灯带呈浅蓝色，用轻快语调介绍花朝戏的起源和特色，屏幕展示配合动画。</w:t>
      </w:r>
    </w:p>
    <w:p w14:paraId="03764B65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bookmarkStart w:id="11" w:name="_GoBack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3.离家前：用户简单提及“出门”，角色显示多云图标并汇报温度，灯带随天</w:t>
      </w:r>
      <w:bookmarkEnd w:id="11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气调整（阴天为浅灰色），同时主动问“要关闭所有灯吗？”，支持一键联动智能家居。</w:t>
      </w:r>
    </w:p>
    <w:p w14:paraId="1633AEC0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4.工作陪伴：电脑CPU过高时，盒子屏幕上角色流汗并闪烁提醒，灯带呈橙红色；番茄钟到点，角色欢呼，灯带跳转为彩色，给予正向反馈。</w:t>
      </w:r>
    </w:p>
    <w:p w14:paraId="758B3EC0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.晚安模式：用户说“晚安”，角色缓垂眼、闭眼，灯带渐变为浅灰色，屏幕渐暗进入夜间模式，同时自动调低周边智能家居灯光亮度。</w:t>
      </w:r>
    </w:p>
    <w:p w14:paraId="2578B2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6A6391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" w:firstLineChars="0"/>
        <w:jc w:val="left"/>
        <w:textAlignment w:val="auto"/>
        <w:outlineLvl w:val="2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bookmarkStart w:id="10" w:name="_Toc11536"/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风险与应对</w:t>
      </w:r>
      <w:bookmarkEnd w:id="10"/>
    </w:p>
    <w:p w14:paraId="7761E802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技术风险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开源大模型在边缘设备上的性能表现不确定；用户行为自学习算法精准度不足；灯带与情绪动画联动不同步优先采用轻量化蒸馏版本，与硬件厂商（如瑞芯微）进行联合优化；持续收集用户行为数据，迭代优化自学习算法；单独开发灯带联动适配模块，保障与动画的同步性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5AD81959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成本风险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硬件成本（尤其是屏幕、灯带）可能超出预算从小批量试产开始验证，逐步优化BOM成本；筛选高性价比的灯带、屏幕供应商，推进供应链议价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2BB0FF06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文化风险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IP形象设计可能不符合河源非遗文化原貌，尤其是猫头狮、河源木雕的特色呈现邀请河源非遗传承人、文化顾问全程参与设计与评审，确保文化元素还原度；开展本地用户调研，根据反馈优化IP形象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436A76C7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市场风险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目标用户群体有限利用河源非遗文化IP的文化附加值扩大用户圈层，联合文旅机构开展合作；打造非遗文创联名款，吸引文化收藏爱好者，形成差异化竞争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1D5A79A1">
      <w:pPr>
        <w:keepNext w:val="0"/>
        <w:keepLines w:val="0"/>
        <w:pageBreakBefore w:val="0"/>
        <w:widowControl w:val="0"/>
        <w:tabs>
          <w:tab w:val="left" w:pos="49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模型合规风险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开源模型商用须符合许可证要求选用Apache2.0等宽松协议的开源模型（如阿里通义系列），确保商用合法性；组建法务团队，对模型使用、二次开发进行合规审核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standardContextual"/>
        </w:rPr>
        <w:t>。</w:t>
      </w:r>
    </w:p>
    <w:p w14:paraId="37B00A0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32573"/>
    <w:multiLevelType w:val="singleLevel"/>
    <w:tmpl w:val="AF832573"/>
    <w:lvl w:ilvl="0" w:tentative="0">
      <w:start w:val="1"/>
      <w:numFmt w:val="chineseCounting"/>
      <w:suff w:val="nothing"/>
      <w:lvlText w:val="（%1）"/>
      <w:lvlJc w:val="left"/>
      <w:pPr>
        <w:ind w:left="0" w:firstLine="113"/>
      </w:pPr>
      <w:rPr>
        <w:rFonts w:hint="eastAsia"/>
      </w:rPr>
    </w:lvl>
  </w:abstractNum>
  <w:abstractNum w:abstractNumId="1">
    <w:nsid w:val="24FC4D1F"/>
    <w:multiLevelType w:val="singleLevel"/>
    <w:tmpl w:val="24FC4D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43CD3AE"/>
    <w:multiLevelType w:val="singleLevel"/>
    <w:tmpl w:val="643CD3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D2902"/>
    <w:rsid w:val="00B774DE"/>
    <w:rsid w:val="0BEA23F8"/>
    <w:rsid w:val="1B0754C7"/>
    <w:rsid w:val="49CD2902"/>
    <w:rsid w:val="61A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74</Words>
  <Characters>74</Characters>
  <Lines>0</Lines>
  <Paragraphs>0</Paragraphs>
  <TotalTime>0</TotalTime>
  <ScaleCrop>false</ScaleCrop>
  <LinksUpToDate>false</LinksUpToDate>
  <CharactersWithSpaces>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2026-10-11T12:29:00Z</dcterms:created>
  <dc:creator>30</dc:creator>
  <cp:lastModifiedBy>30</cp:lastModifiedBy>
  <dcterms:modified xsi:type="dcterms:W3CDTF">2026-10-17T04:49:16Z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D3E2BAA961F74EB5965166D5749924CA_11</vt:lpwstr>
  </property>
  <property fmtid="{D5CDD505-2E9C-101B-9397-08002B2CF9AE}" pid="4" name="KSOTemplateDocerSaveRecord">
    <vt:lpwstr>eyJoZGlkIjoiNzBmMTBmZDRmZWEwZDdjODA2ZjA4OTAyMTIxOWNiMzEiLCJ1c2VySWQiOiIxMjA1NzE0MTM4In0=</vt:lpwstr>
  </property>
</Properties>
</file>