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0" w:firstLineChars="150"/>
        <w:jc w:val="center"/>
        <w:rPr>
          <w:rFonts w:ascii="微软雅黑" w:hAnsi="微软雅黑" w:eastAsia="微软雅黑" w:cs="微软雅黑"/>
          <w:color w:val="auto"/>
          <w:sz w:val="36"/>
          <w:szCs w:val="36"/>
        </w:rPr>
      </w:pPr>
      <w:r>
        <w:rPr>
          <w:rFonts w:hint="eastAsia" w:ascii="微软雅黑" w:hAnsi="微软雅黑" w:eastAsia="微软雅黑" w:cs="微软雅黑"/>
          <w:color w:val="auto"/>
          <w:sz w:val="36"/>
          <w:szCs w:val="36"/>
        </w:rPr>
        <w:drawing>
          <wp:inline distT="0" distB="0" distL="114300" distR="114300">
            <wp:extent cx="2518410" cy="1799590"/>
            <wp:effectExtent l="0" t="0" r="15240" b="10160"/>
            <wp:docPr id="5" name="图片 5" descr="商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商标"/>
                    <pic:cNvPicPr>
                      <a:picLocks noChangeAspect="1"/>
                    </pic:cNvPicPr>
                  </pic:nvPicPr>
                  <pic:blipFill>
                    <a:blip r:embed="rId6"/>
                    <a:stretch>
                      <a:fillRect/>
                    </a:stretch>
                  </pic:blipFill>
                  <pic:spPr>
                    <a:xfrm>
                      <a:off x="0" y="0"/>
                      <a:ext cx="2518410" cy="1799590"/>
                    </a:xfrm>
                    <a:prstGeom prst="rect">
                      <a:avLst/>
                    </a:prstGeom>
                  </pic:spPr>
                </pic:pic>
              </a:graphicData>
            </a:graphic>
          </wp:inline>
        </w:drawing>
      </w:r>
    </w:p>
    <w:p>
      <w:pPr>
        <w:ind w:firstLine="780" w:firstLineChars="150"/>
        <w:rPr>
          <w:rFonts w:ascii="微软雅黑" w:hAnsi="微软雅黑" w:eastAsia="微软雅黑" w:cs="微软雅黑"/>
          <w:color w:val="auto"/>
          <w:sz w:val="48"/>
          <w:szCs w:val="48"/>
        </w:rPr>
      </w:pPr>
      <w:r>
        <w:rPr>
          <w:rFonts w:hint="eastAsia" w:ascii="方正粗黑宋简体" w:hAnsi="方正粗黑宋简体" w:eastAsia="方正粗黑宋简体" w:cs="方正粗黑宋简体"/>
          <w:color w:val="auto"/>
          <w:sz w:val="52"/>
          <w:szCs w:val="52"/>
        </w:rPr>
        <w:t>工路（杭州）信息技术有限公司</w:t>
      </w:r>
    </w:p>
    <w:p>
      <w:pPr>
        <w:spacing w:line="400" w:lineRule="exact"/>
        <w:jc w:val="center"/>
        <w:rPr>
          <w:rFonts w:ascii="微软雅黑" w:hAnsi="微软雅黑" w:eastAsia="微软雅黑" w:cs="微软雅黑"/>
          <w:color w:val="auto"/>
          <w:sz w:val="36"/>
          <w:szCs w:val="36"/>
        </w:rPr>
      </w:pPr>
    </w:p>
    <w:p>
      <w:pPr>
        <w:spacing w:line="400" w:lineRule="exact"/>
        <w:jc w:val="center"/>
        <w:rPr>
          <w:rFonts w:ascii="微软雅黑" w:hAnsi="微软雅黑" w:eastAsia="微软雅黑" w:cs="微软雅黑"/>
          <w:color w:val="auto"/>
          <w:sz w:val="36"/>
          <w:szCs w:val="36"/>
        </w:rPr>
      </w:pPr>
    </w:p>
    <w:p>
      <w:pPr>
        <w:spacing w:line="900" w:lineRule="exact"/>
        <w:ind w:left="357" w:leftChars="170"/>
        <w:jc w:val="center"/>
        <w:rPr>
          <w:rFonts w:ascii="微软雅黑" w:hAnsi="微软雅黑" w:eastAsia="微软雅黑" w:cs="微软雅黑"/>
          <w:b/>
          <w:bCs/>
          <w:color w:val="auto"/>
          <w:sz w:val="84"/>
          <w:szCs w:val="84"/>
        </w:rPr>
      </w:pPr>
      <w:r>
        <w:rPr>
          <w:rFonts w:hint="eastAsia" w:ascii="微软雅黑" w:hAnsi="微软雅黑" w:eastAsia="微软雅黑" w:cs="微软雅黑"/>
          <w:b/>
          <w:bCs/>
          <w:color w:val="auto"/>
          <w:sz w:val="84"/>
          <w:szCs w:val="84"/>
        </w:rPr>
        <w:t>员</w:t>
      </w:r>
    </w:p>
    <w:p>
      <w:pPr>
        <w:spacing w:line="900" w:lineRule="exact"/>
        <w:ind w:left="357"/>
        <w:jc w:val="center"/>
        <w:rPr>
          <w:rFonts w:ascii="微软雅黑" w:hAnsi="微软雅黑" w:eastAsia="微软雅黑" w:cs="微软雅黑"/>
          <w:b/>
          <w:bCs/>
          <w:color w:val="auto"/>
          <w:sz w:val="84"/>
          <w:szCs w:val="84"/>
        </w:rPr>
      </w:pPr>
    </w:p>
    <w:p>
      <w:pPr>
        <w:spacing w:line="900" w:lineRule="exact"/>
        <w:ind w:left="357" w:leftChars="170"/>
        <w:jc w:val="center"/>
        <w:rPr>
          <w:rFonts w:ascii="微软雅黑" w:hAnsi="微软雅黑" w:eastAsia="微软雅黑" w:cs="微软雅黑"/>
          <w:b/>
          <w:bCs/>
          <w:color w:val="auto"/>
          <w:sz w:val="84"/>
          <w:szCs w:val="84"/>
        </w:rPr>
      </w:pPr>
      <w:r>
        <w:rPr>
          <w:rFonts w:hint="eastAsia" w:ascii="微软雅黑" w:hAnsi="微软雅黑" w:eastAsia="微软雅黑" w:cs="微软雅黑"/>
          <w:b/>
          <w:bCs/>
          <w:color w:val="auto"/>
          <w:sz w:val="84"/>
          <w:szCs w:val="84"/>
        </w:rPr>
        <w:t>工</w:t>
      </w:r>
    </w:p>
    <w:p>
      <w:pPr>
        <w:spacing w:line="900" w:lineRule="exact"/>
        <w:ind w:left="357"/>
        <w:jc w:val="center"/>
        <w:rPr>
          <w:rFonts w:ascii="微软雅黑" w:hAnsi="微软雅黑" w:eastAsia="微软雅黑" w:cs="微软雅黑"/>
          <w:b/>
          <w:bCs/>
          <w:color w:val="auto"/>
          <w:sz w:val="84"/>
          <w:szCs w:val="84"/>
        </w:rPr>
      </w:pPr>
    </w:p>
    <w:p>
      <w:pPr>
        <w:spacing w:line="900" w:lineRule="exact"/>
        <w:ind w:left="357" w:leftChars="170"/>
        <w:jc w:val="center"/>
        <w:rPr>
          <w:rFonts w:ascii="微软雅黑" w:hAnsi="微软雅黑" w:eastAsia="微软雅黑" w:cs="微软雅黑"/>
          <w:b/>
          <w:bCs/>
          <w:color w:val="auto"/>
          <w:sz w:val="84"/>
          <w:szCs w:val="84"/>
        </w:rPr>
      </w:pPr>
      <w:r>
        <w:rPr>
          <w:rFonts w:hint="eastAsia" w:ascii="微软雅黑" w:hAnsi="微软雅黑" w:eastAsia="微软雅黑" w:cs="微软雅黑"/>
          <w:b/>
          <w:bCs/>
          <w:color w:val="auto"/>
          <w:sz w:val="84"/>
          <w:szCs w:val="84"/>
        </w:rPr>
        <w:t>手</w:t>
      </w:r>
    </w:p>
    <w:p>
      <w:pPr>
        <w:spacing w:line="900" w:lineRule="exact"/>
        <w:ind w:left="357"/>
        <w:jc w:val="center"/>
        <w:rPr>
          <w:rFonts w:ascii="微软雅黑" w:hAnsi="微软雅黑" w:eastAsia="微软雅黑" w:cs="微软雅黑"/>
          <w:b/>
          <w:bCs/>
          <w:color w:val="auto"/>
          <w:sz w:val="84"/>
          <w:szCs w:val="84"/>
        </w:rPr>
      </w:pPr>
    </w:p>
    <w:p>
      <w:pPr>
        <w:spacing w:line="900" w:lineRule="exact"/>
        <w:ind w:left="357" w:leftChars="170"/>
        <w:jc w:val="center"/>
        <w:rPr>
          <w:rFonts w:ascii="微软雅黑" w:hAnsi="微软雅黑" w:eastAsia="微软雅黑" w:cs="微软雅黑"/>
          <w:b/>
          <w:bCs/>
          <w:color w:val="auto"/>
          <w:sz w:val="84"/>
          <w:szCs w:val="84"/>
        </w:rPr>
      </w:pPr>
      <w:r>
        <w:rPr>
          <w:rFonts w:hint="eastAsia" w:ascii="微软雅黑" w:hAnsi="微软雅黑" w:eastAsia="微软雅黑" w:cs="微软雅黑"/>
          <w:b/>
          <w:bCs/>
          <w:color w:val="auto"/>
          <w:sz w:val="84"/>
          <w:szCs w:val="84"/>
        </w:rPr>
        <w:t>册</w:t>
      </w:r>
    </w:p>
    <w:p>
      <w:pPr>
        <w:spacing w:line="400" w:lineRule="exact"/>
        <w:rPr>
          <w:rFonts w:ascii="微软雅黑" w:hAnsi="微软雅黑" w:eastAsia="微软雅黑" w:cs="微软雅黑"/>
          <w:b/>
          <w:bCs/>
          <w:color w:val="auto"/>
          <w:sz w:val="24"/>
        </w:rPr>
      </w:pPr>
    </w:p>
    <w:p>
      <w:pPr>
        <w:spacing w:line="400" w:lineRule="exact"/>
        <w:ind w:left="360"/>
        <w:jc w:val="center"/>
        <w:rPr>
          <w:rFonts w:ascii="微软雅黑" w:hAnsi="微软雅黑" w:eastAsia="微软雅黑" w:cs="微软雅黑"/>
          <w:b/>
          <w:bCs/>
          <w:color w:val="auto"/>
          <w:sz w:val="24"/>
        </w:rPr>
      </w:pPr>
    </w:p>
    <w:p>
      <w:pPr>
        <w:spacing w:line="560" w:lineRule="exact"/>
        <w:jc w:val="center"/>
        <w:rPr>
          <w:rFonts w:ascii="方正粗黑宋简体" w:hAnsi="方正粗黑宋简体" w:eastAsia="方正粗黑宋简体" w:cs="方正粗黑宋简体"/>
          <w:color w:val="auto"/>
          <w:sz w:val="36"/>
          <w:szCs w:val="36"/>
        </w:rPr>
      </w:pPr>
      <w:r>
        <w:rPr>
          <w:rFonts w:hint="eastAsia" w:ascii="方正粗黑宋简体" w:hAnsi="方正粗黑宋简体" w:eastAsia="方正粗黑宋简体" w:cs="方正粗黑宋简体"/>
          <w:bCs/>
          <w:color w:val="auto"/>
          <w:sz w:val="36"/>
          <w:szCs w:val="36"/>
        </w:rPr>
        <w:t>工路（杭州）信息技术有限公司</w:t>
      </w:r>
      <w:r>
        <w:rPr>
          <w:rFonts w:hint="eastAsia" w:ascii="方正粗黑宋简体" w:hAnsi="方正粗黑宋简体" w:eastAsia="方正粗黑宋简体" w:cs="方正粗黑宋简体"/>
          <w:color w:val="auto"/>
          <w:sz w:val="36"/>
          <w:szCs w:val="36"/>
        </w:rPr>
        <w:t>二O二二年</w:t>
      </w:r>
      <w:r>
        <w:rPr>
          <w:rFonts w:hint="eastAsia" w:ascii="方正粗黑宋简体" w:hAnsi="方正粗黑宋简体" w:eastAsia="方正粗黑宋简体" w:cs="方正粗黑宋简体"/>
          <w:color w:val="auto"/>
          <w:sz w:val="36"/>
          <w:szCs w:val="36"/>
          <w:lang w:val="en-US" w:eastAsia="zh-CN"/>
        </w:rPr>
        <w:t>十</w:t>
      </w:r>
      <w:r>
        <w:rPr>
          <w:rFonts w:hint="eastAsia" w:ascii="方正粗黑宋简体" w:hAnsi="方正粗黑宋简体" w:eastAsia="方正粗黑宋简体" w:cs="方正粗黑宋简体"/>
          <w:color w:val="auto"/>
          <w:sz w:val="36"/>
          <w:szCs w:val="36"/>
        </w:rPr>
        <w:t>月</w:t>
      </w:r>
    </w:p>
    <w:p>
      <w:pPr>
        <w:spacing w:line="560" w:lineRule="exact"/>
        <w:jc w:val="center"/>
        <w:rPr>
          <w:rFonts w:ascii="方正粗黑宋简体" w:hAnsi="方正粗黑宋简体" w:eastAsia="方正粗黑宋简体" w:cs="方正粗黑宋简体"/>
          <w:color w:val="auto"/>
          <w:sz w:val="36"/>
          <w:szCs w:val="36"/>
        </w:rPr>
      </w:pPr>
      <w:r>
        <w:rPr>
          <w:rFonts w:hint="eastAsia" w:ascii="方正粗黑宋简体" w:hAnsi="方正粗黑宋简体" w:eastAsia="方正粗黑宋简体" w:cs="方正粗黑宋简体"/>
          <w:color w:val="auto"/>
          <w:sz w:val="36"/>
          <w:szCs w:val="36"/>
        </w:rPr>
        <w:t>（修订版）</w:t>
      </w:r>
    </w:p>
    <w:p>
      <w:pPr>
        <w:widowControl/>
        <w:jc w:val="both"/>
        <w:rPr>
          <w:rFonts w:ascii="微软雅黑" w:hAnsi="微软雅黑" w:eastAsia="微软雅黑"/>
          <w:color w:val="auto"/>
          <w:lang w:val="zh-CN"/>
        </w:rPr>
      </w:pPr>
    </w:p>
    <w:sdt>
      <w:sdtPr>
        <w:rPr>
          <w:rFonts w:ascii="微软雅黑" w:hAnsi="微软雅黑" w:eastAsia="微软雅黑"/>
          <w:color w:val="auto"/>
          <w:lang w:val="zh-CN"/>
        </w:rPr>
        <w:id w:val="-1848084774"/>
        <w:docPartObj>
          <w:docPartGallery w:val="Table of Contents"/>
          <w:docPartUnique/>
        </w:docPartObj>
      </w:sdtPr>
      <w:sdtEndPr>
        <w:rPr>
          <w:rFonts w:ascii="微软雅黑" w:hAnsi="微软雅黑" w:eastAsia="微软雅黑"/>
          <w:b/>
          <w:bCs/>
          <w:color w:val="auto"/>
          <w:lang w:val="zh-CN"/>
        </w:rPr>
      </w:sdtEndPr>
      <w:sdtContent>
        <w:p>
          <w:pPr>
            <w:widowControl/>
            <w:jc w:val="center"/>
            <w:rPr>
              <w:rFonts w:ascii="微软雅黑" w:hAnsi="微软雅黑" w:eastAsia="微软雅黑"/>
              <w:b/>
              <w:bCs/>
              <w:color w:val="auto"/>
              <w:sz w:val="32"/>
              <w:szCs w:val="36"/>
            </w:rPr>
          </w:pPr>
          <w:r>
            <w:rPr>
              <w:rFonts w:ascii="微软雅黑" w:hAnsi="微软雅黑" w:eastAsia="微软雅黑"/>
              <w:b/>
              <w:bCs/>
              <w:color w:val="auto"/>
              <w:sz w:val="32"/>
              <w:szCs w:val="36"/>
              <w:lang w:val="zh-CN"/>
            </w:rPr>
            <w:t>目</w:t>
          </w:r>
          <w:r>
            <w:rPr>
              <w:rFonts w:hint="eastAsia" w:ascii="微软雅黑" w:hAnsi="微软雅黑" w:eastAsia="微软雅黑"/>
              <w:b/>
              <w:bCs/>
              <w:color w:val="auto"/>
              <w:sz w:val="32"/>
              <w:szCs w:val="36"/>
              <w:lang w:val="zh-CN"/>
            </w:rPr>
            <w:t xml:space="preserve"> </w:t>
          </w:r>
          <w:r>
            <w:rPr>
              <w:rFonts w:ascii="微软雅黑" w:hAnsi="微软雅黑" w:eastAsia="微软雅黑"/>
              <w:b/>
              <w:bCs/>
              <w:color w:val="auto"/>
              <w:sz w:val="32"/>
              <w:szCs w:val="36"/>
              <w:lang w:val="zh-CN"/>
            </w:rPr>
            <w:t xml:space="preserve"> 录</w:t>
          </w:r>
        </w:p>
        <w:p>
          <w:pPr>
            <w:pStyle w:val="9"/>
            <w:tabs>
              <w:tab w:val="right" w:leader="dot" w:pos="8504"/>
            </w:tabs>
          </w:pPr>
          <w:r>
            <w:rPr>
              <w:rFonts w:ascii="微软雅黑" w:hAnsi="微软雅黑" w:eastAsia="微软雅黑"/>
              <w:color w:val="auto"/>
            </w:rPr>
            <w:fldChar w:fldCharType="begin"/>
          </w:r>
          <w:r>
            <w:rPr>
              <w:rFonts w:ascii="微软雅黑" w:hAnsi="微软雅黑" w:eastAsia="微软雅黑"/>
              <w:color w:val="auto"/>
            </w:rPr>
            <w:instrText xml:space="preserve"> TOC \o "1-3" \h \z \u </w:instrText>
          </w:r>
          <w:r>
            <w:rPr>
              <w:rFonts w:ascii="微软雅黑" w:hAnsi="微软雅黑" w:eastAsia="微软雅黑"/>
              <w:color w:val="auto"/>
            </w:rPr>
            <w:fldChar w:fldCharType="separate"/>
          </w:r>
          <w:r>
            <w:rPr>
              <w:rFonts w:ascii="微软雅黑" w:hAnsi="微软雅黑" w:eastAsia="微软雅黑"/>
              <w:color w:val="auto"/>
            </w:rPr>
            <w:fldChar w:fldCharType="begin"/>
          </w:r>
          <w:r>
            <w:rPr>
              <w:rFonts w:ascii="微软雅黑" w:hAnsi="微软雅黑" w:eastAsia="微软雅黑"/>
            </w:rPr>
            <w:instrText xml:space="preserve"> HYPERLINK \l _Toc22078 </w:instrText>
          </w:r>
          <w:r>
            <w:rPr>
              <w:rFonts w:ascii="微软雅黑" w:hAnsi="微软雅黑" w:eastAsia="微软雅黑"/>
            </w:rPr>
            <w:fldChar w:fldCharType="separate"/>
          </w:r>
          <w:r>
            <w:rPr>
              <w:rFonts w:hint="eastAsia" w:ascii="微软雅黑" w:hAnsi="微软雅黑"/>
            </w:rPr>
            <w:t xml:space="preserve">前 </w:t>
          </w:r>
          <w:r>
            <w:rPr>
              <w:rFonts w:ascii="微软雅黑" w:hAnsi="微软雅黑"/>
            </w:rPr>
            <w:t xml:space="preserve"> </w:t>
          </w:r>
          <w:r>
            <w:rPr>
              <w:rFonts w:hint="eastAsia" w:ascii="微软雅黑" w:hAnsi="微软雅黑"/>
            </w:rPr>
            <w:t>言</w:t>
          </w:r>
          <w:r>
            <w:tab/>
          </w:r>
          <w:r>
            <w:fldChar w:fldCharType="begin"/>
          </w:r>
          <w:r>
            <w:instrText xml:space="preserve"> PAGEREF _Toc22078 \h </w:instrText>
          </w:r>
          <w:r>
            <w:fldChar w:fldCharType="separate"/>
          </w:r>
          <w:r>
            <w:t>3</w:t>
          </w:r>
          <w:r>
            <w:fldChar w:fldCharType="end"/>
          </w:r>
          <w:r>
            <w:rPr>
              <w:rFonts w:ascii="微软雅黑" w:hAnsi="微软雅黑" w:eastAsia="微软雅黑"/>
              <w:color w:val="auto"/>
            </w:rPr>
            <w:fldChar w:fldCharType="end"/>
          </w:r>
        </w:p>
        <w:p>
          <w:pPr>
            <w:pStyle w:val="9"/>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_Toc4963 </w:instrText>
          </w:r>
          <w:r>
            <w:rPr>
              <w:rFonts w:ascii="微软雅黑" w:hAnsi="微软雅黑" w:eastAsia="微软雅黑"/>
              <w:bCs/>
              <w:lang w:val="zh-CN"/>
            </w:rPr>
            <w:fldChar w:fldCharType="separate"/>
          </w:r>
          <w:r>
            <w:rPr>
              <w:rFonts w:hint="eastAsia" w:ascii="微软雅黑" w:hAnsi="微软雅黑"/>
            </w:rPr>
            <w:t>第一章 公司介绍</w:t>
          </w:r>
          <w:r>
            <w:tab/>
          </w:r>
          <w:r>
            <w:fldChar w:fldCharType="begin"/>
          </w:r>
          <w:r>
            <w:instrText xml:space="preserve"> PAGEREF _Toc4963 \h </w:instrText>
          </w:r>
          <w:r>
            <w:fldChar w:fldCharType="separate"/>
          </w:r>
          <w:r>
            <w:t>4</w:t>
          </w:r>
          <w:r>
            <w:fldChar w:fldCharType="end"/>
          </w:r>
          <w:r>
            <w:rPr>
              <w:rFonts w:ascii="微软雅黑" w:hAnsi="微软雅黑" w:eastAsia="微软雅黑"/>
              <w:bCs/>
              <w:color w:val="auto"/>
              <w:lang w:val="zh-CN"/>
            </w:rPr>
            <w:fldChar w:fldCharType="end"/>
          </w:r>
        </w:p>
        <w:p>
          <w:pPr>
            <w:pStyle w:val="9"/>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_Toc14025 </w:instrText>
          </w:r>
          <w:r>
            <w:rPr>
              <w:rFonts w:ascii="微软雅黑" w:hAnsi="微软雅黑" w:eastAsia="微软雅黑"/>
              <w:bCs/>
              <w:lang w:val="zh-CN"/>
            </w:rPr>
            <w:fldChar w:fldCharType="separate"/>
          </w:r>
          <w:r>
            <w:rPr>
              <w:rFonts w:hint="eastAsia" w:ascii="微软雅黑" w:hAnsi="微软雅黑"/>
            </w:rPr>
            <w:t>第二章</w:t>
          </w:r>
          <w:r>
            <w:rPr>
              <w:rFonts w:ascii="微软雅黑" w:hAnsi="微软雅黑"/>
            </w:rPr>
            <w:t xml:space="preserve"> 文化管理</w:t>
          </w:r>
          <w:r>
            <w:tab/>
          </w:r>
          <w:r>
            <w:fldChar w:fldCharType="begin"/>
          </w:r>
          <w:r>
            <w:instrText xml:space="preserve"> PAGEREF _Toc14025 \h </w:instrText>
          </w:r>
          <w:r>
            <w:fldChar w:fldCharType="separate"/>
          </w:r>
          <w:r>
            <w:t>4</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_Toc21832 </w:instrText>
          </w:r>
          <w:r>
            <w:rPr>
              <w:rFonts w:ascii="微软雅黑" w:hAnsi="微软雅黑" w:eastAsia="微软雅黑"/>
              <w:bCs/>
              <w:lang w:val="zh-CN"/>
            </w:rPr>
            <w:fldChar w:fldCharType="separate"/>
          </w:r>
          <w:r>
            <w:rPr>
              <w:rFonts w:hint="eastAsia" w:ascii="微软雅黑" w:hAnsi="微软雅黑"/>
            </w:rPr>
            <w:t>沟通</w:t>
          </w:r>
          <w:r>
            <w:rPr>
              <w:rFonts w:hint="eastAsia" w:ascii="微软雅黑" w:hAnsi="微软雅黑"/>
              <w:lang w:val="en-US" w:eastAsia="zh-CN"/>
            </w:rPr>
            <w:t>交流</w:t>
          </w:r>
          <w:r>
            <w:rPr>
              <w:rFonts w:hint="eastAsia" w:ascii="微软雅黑" w:hAnsi="微软雅黑"/>
            </w:rPr>
            <w:t>渠道</w:t>
          </w:r>
          <w:r>
            <w:tab/>
          </w:r>
          <w:r>
            <w:fldChar w:fldCharType="begin"/>
          </w:r>
          <w:r>
            <w:instrText xml:space="preserve"> PAGEREF _Toc21832 \h </w:instrText>
          </w:r>
          <w:r>
            <w:fldChar w:fldCharType="separate"/>
          </w:r>
          <w:r>
            <w:t>4</w:t>
          </w:r>
          <w:r>
            <w:fldChar w:fldCharType="end"/>
          </w:r>
          <w:r>
            <w:rPr>
              <w:rFonts w:ascii="微软雅黑" w:hAnsi="微软雅黑" w:eastAsia="微软雅黑"/>
              <w:bCs/>
              <w:color w:val="auto"/>
              <w:lang w:val="zh-CN"/>
            </w:rPr>
            <w:fldChar w:fldCharType="end"/>
          </w:r>
        </w:p>
        <w:p>
          <w:pPr>
            <w:pStyle w:val="9"/>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_Toc21540 </w:instrText>
          </w:r>
          <w:r>
            <w:rPr>
              <w:rFonts w:ascii="微软雅黑" w:hAnsi="微软雅黑" w:eastAsia="微软雅黑"/>
              <w:bCs/>
              <w:lang w:val="zh-CN"/>
            </w:rPr>
            <w:fldChar w:fldCharType="separate"/>
          </w:r>
          <w:r>
            <w:rPr>
              <w:rFonts w:hint="eastAsia" w:ascii="微软雅黑" w:hAnsi="微软雅黑"/>
            </w:rPr>
            <w:t>第三章</w:t>
          </w:r>
          <w:r>
            <w:rPr>
              <w:rFonts w:ascii="微软雅黑" w:hAnsi="微软雅黑"/>
            </w:rPr>
            <w:t xml:space="preserve"> 举报与申诉</w:t>
          </w:r>
          <w:r>
            <w:tab/>
          </w:r>
          <w:r>
            <w:fldChar w:fldCharType="begin"/>
          </w:r>
          <w:r>
            <w:instrText xml:space="preserve"> PAGEREF _Toc21540 \h </w:instrText>
          </w:r>
          <w:r>
            <w:fldChar w:fldCharType="separate"/>
          </w:r>
          <w:r>
            <w:t>4</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_Toc11062 </w:instrText>
          </w:r>
          <w:r>
            <w:rPr>
              <w:rFonts w:ascii="微软雅黑" w:hAnsi="微软雅黑" w:eastAsia="微软雅黑"/>
              <w:bCs/>
              <w:lang w:val="zh-CN"/>
            </w:rPr>
            <w:fldChar w:fldCharType="separate"/>
          </w:r>
          <w:r>
            <w:rPr>
              <w:rFonts w:hint="eastAsia" w:ascii="微软雅黑" w:hAnsi="微软雅黑"/>
            </w:rPr>
            <w:t>第一节 举报</w:t>
          </w:r>
          <w:r>
            <w:tab/>
          </w:r>
          <w:r>
            <w:fldChar w:fldCharType="begin"/>
          </w:r>
          <w:r>
            <w:instrText xml:space="preserve"> PAGEREF _Toc11062 \h </w:instrText>
          </w:r>
          <w:r>
            <w:fldChar w:fldCharType="separate"/>
          </w:r>
          <w:r>
            <w:t>4</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_Toc17153 </w:instrText>
          </w:r>
          <w:r>
            <w:rPr>
              <w:rFonts w:ascii="微软雅黑" w:hAnsi="微软雅黑" w:eastAsia="微软雅黑"/>
              <w:bCs/>
              <w:lang w:val="zh-CN"/>
            </w:rPr>
            <w:fldChar w:fldCharType="separate"/>
          </w:r>
          <w:r>
            <w:rPr>
              <w:rFonts w:hint="eastAsia" w:ascii="微软雅黑" w:hAnsi="微软雅黑"/>
            </w:rPr>
            <w:t>第二节 申诉</w:t>
          </w:r>
          <w:r>
            <w:tab/>
          </w:r>
          <w:r>
            <w:fldChar w:fldCharType="begin"/>
          </w:r>
          <w:r>
            <w:instrText xml:space="preserve"> PAGEREF _Toc17153 \h </w:instrText>
          </w:r>
          <w:r>
            <w:fldChar w:fldCharType="separate"/>
          </w:r>
          <w:r>
            <w:t>6</w:t>
          </w:r>
          <w:r>
            <w:fldChar w:fldCharType="end"/>
          </w:r>
          <w:r>
            <w:rPr>
              <w:rFonts w:ascii="微软雅黑" w:hAnsi="微软雅黑" w:eastAsia="微软雅黑"/>
              <w:bCs/>
              <w:color w:val="auto"/>
              <w:lang w:val="zh-CN"/>
            </w:rPr>
            <w:fldChar w:fldCharType="end"/>
          </w:r>
        </w:p>
        <w:p>
          <w:pPr>
            <w:pStyle w:val="9"/>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_Toc7375 </w:instrText>
          </w:r>
          <w:r>
            <w:rPr>
              <w:rFonts w:ascii="微软雅黑" w:hAnsi="微软雅黑" w:eastAsia="微软雅黑"/>
              <w:bCs/>
              <w:lang w:val="zh-CN"/>
            </w:rPr>
            <w:fldChar w:fldCharType="separate"/>
          </w:r>
          <w:r>
            <w:rPr>
              <w:rFonts w:hint="eastAsia" w:ascii="微软雅黑" w:hAnsi="微软雅黑"/>
            </w:rPr>
            <w:t>第四章</w:t>
          </w:r>
          <w:r>
            <w:rPr>
              <w:rFonts w:ascii="微软雅黑" w:hAnsi="微软雅黑"/>
            </w:rPr>
            <w:t xml:space="preserve"> 员工管理</w:t>
          </w:r>
          <w:r>
            <w:tab/>
          </w:r>
          <w:r>
            <w:fldChar w:fldCharType="begin"/>
          </w:r>
          <w:r>
            <w:instrText xml:space="preserve"> PAGEREF _Toc7375 \h </w:instrText>
          </w:r>
          <w:r>
            <w:fldChar w:fldCharType="separate"/>
          </w:r>
          <w:r>
            <w:t>6</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_Toc839 </w:instrText>
          </w:r>
          <w:r>
            <w:rPr>
              <w:rFonts w:ascii="微软雅黑" w:hAnsi="微软雅黑" w:eastAsia="微软雅黑"/>
              <w:bCs/>
              <w:lang w:val="zh-CN"/>
            </w:rPr>
            <w:fldChar w:fldCharType="separate"/>
          </w:r>
          <w:r>
            <w:rPr>
              <w:rFonts w:hint="eastAsia" w:ascii="微软雅黑" w:hAnsi="微软雅黑"/>
            </w:rPr>
            <w:t>第一节 聘用与入职</w:t>
          </w:r>
          <w:r>
            <w:tab/>
          </w:r>
          <w:r>
            <w:fldChar w:fldCharType="begin"/>
          </w:r>
          <w:r>
            <w:instrText xml:space="preserve"> PAGEREF _Toc839 \h </w:instrText>
          </w:r>
          <w:r>
            <w:fldChar w:fldCharType="separate"/>
          </w:r>
          <w:r>
            <w:t>6</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_Toc11752 </w:instrText>
          </w:r>
          <w:r>
            <w:rPr>
              <w:rFonts w:ascii="微软雅黑" w:hAnsi="微软雅黑" w:eastAsia="微软雅黑"/>
              <w:bCs/>
              <w:lang w:val="zh-CN"/>
            </w:rPr>
            <w:fldChar w:fldCharType="separate"/>
          </w:r>
          <w:r>
            <w:rPr>
              <w:rFonts w:hint="eastAsia" w:ascii="微软雅黑" w:hAnsi="微软雅黑"/>
            </w:rPr>
            <w:t>第二节 考勤与假期</w:t>
          </w:r>
          <w:r>
            <w:tab/>
          </w:r>
          <w:r>
            <w:fldChar w:fldCharType="begin"/>
          </w:r>
          <w:r>
            <w:instrText xml:space="preserve"> PAGEREF _Toc11752 \h </w:instrText>
          </w:r>
          <w:r>
            <w:fldChar w:fldCharType="separate"/>
          </w:r>
          <w:r>
            <w:t>7</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_Toc9948 </w:instrText>
          </w:r>
          <w:r>
            <w:rPr>
              <w:rFonts w:ascii="微软雅黑" w:hAnsi="微软雅黑" w:eastAsia="微软雅黑"/>
              <w:bCs/>
              <w:lang w:val="zh-CN"/>
            </w:rPr>
            <w:fldChar w:fldCharType="separate"/>
          </w:r>
          <w:r>
            <w:rPr>
              <w:rFonts w:hint="eastAsia" w:ascii="微软雅黑" w:hAnsi="微软雅黑"/>
            </w:rPr>
            <w:t>第三节 试用与转正</w:t>
          </w:r>
          <w:r>
            <w:tab/>
          </w:r>
          <w:r>
            <w:fldChar w:fldCharType="begin"/>
          </w:r>
          <w:r>
            <w:instrText xml:space="preserve"> PAGEREF _Toc9948 \h </w:instrText>
          </w:r>
          <w:r>
            <w:fldChar w:fldCharType="separate"/>
          </w:r>
          <w:r>
            <w:t>10</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_Toc22696 </w:instrText>
          </w:r>
          <w:r>
            <w:rPr>
              <w:rFonts w:ascii="微软雅黑" w:hAnsi="微软雅黑" w:eastAsia="微软雅黑"/>
              <w:bCs/>
              <w:lang w:val="zh-CN"/>
            </w:rPr>
            <w:fldChar w:fldCharType="separate"/>
          </w:r>
          <w:r>
            <w:rPr>
              <w:rFonts w:hint="eastAsia" w:ascii="微软雅黑" w:hAnsi="微软雅黑"/>
            </w:rPr>
            <w:t>第四节 离职与退休</w:t>
          </w:r>
          <w:r>
            <w:tab/>
          </w:r>
          <w:r>
            <w:fldChar w:fldCharType="begin"/>
          </w:r>
          <w:r>
            <w:instrText xml:space="preserve"> PAGEREF _Toc22696 \h </w:instrText>
          </w:r>
          <w:r>
            <w:fldChar w:fldCharType="separate"/>
          </w:r>
          <w:r>
            <w:t>11</w:t>
          </w:r>
          <w:r>
            <w:fldChar w:fldCharType="end"/>
          </w:r>
          <w:r>
            <w:rPr>
              <w:rFonts w:ascii="微软雅黑" w:hAnsi="微软雅黑" w:eastAsia="微软雅黑"/>
              <w:bCs/>
              <w:color w:val="auto"/>
              <w:lang w:val="zh-CN"/>
            </w:rPr>
            <w:fldChar w:fldCharType="end"/>
          </w:r>
        </w:p>
        <w:p>
          <w:pPr>
            <w:pStyle w:val="9"/>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_Toc6076 </w:instrText>
          </w:r>
          <w:r>
            <w:rPr>
              <w:rFonts w:ascii="微软雅黑" w:hAnsi="微软雅黑" w:eastAsia="微软雅黑"/>
              <w:bCs/>
              <w:lang w:val="zh-CN"/>
            </w:rPr>
            <w:fldChar w:fldCharType="separate"/>
          </w:r>
          <w:r>
            <w:rPr>
              <w:rFonts w:hint="eastAsia" w:ascii="微软雅黑" w:hAnsi="微软雅黑"/>
            </w:rPr>
            <w:t>第</w:t>
          </w:r>
          <w:r>
            <w:rPr>
              <w:rFonts w:hint="eastAsia" w:ascii="微软雅黑" w:hAnsi="微软雅黑"/>
              <w:lang w:val="en-US" w:eastAsia="zh-CN"/>
            </w:rPr>
            <w:t>五</w:t>
          </w:r>
          <w:r>
            <w:rPr>
              <w:rFonts w:hint="eastAsia" w:ascii="微软雅黑" w:hAnsi="微软雅黑"/>
            </w:rPr>
            <w:t xml:space="preserve">章 </w:t>
          </w:r>
          <w:r>
            <w:rPr>
              <w:rFonts w:ascii="微软雅黑" w:hAnsi="微软雅黑"/>
            </w:rPr>
            <w:t>员工培养</w:t>
          </w:r>
          <w:r>
            <w:tab/>
          </w:r>
          <w:r>
            <w:fldChar w:fldCharType="begin"/>
          </w:r>
          <w:r>
            <w:instrText xml:space="preserve"> PAGEREF _Toc6076 \h </w:instrText>
          </w:r>
          <w:r>
            <w:fldChar w:fldCharType="separate"/>
          </w:r>
          <w:r>
            <w:t>12</w:t>
          </w:r>
          <w:r>
            <w:fldChar w:fldCharType="end"/>
          </w:r>
          <w:r>
            <w:rPr>
              <w:rFonts w:ascii="微软雅黑" w:hAnsi="微软雅黑" w:eastAsia="微软雅黑"/>
              <w:bCs/>
              <w:color w:val="auto"/>
              <w:lang w:val="zh-CN"/>
            </w:rPr>
            <w:fldChar w:fldCharType="end"/>
          </w:r>
        </w:p>
        <w:p>
          <w:pPr>
            <w:pStyle w:val="9"/>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_Toc7622 </w:instrText>
          </w:r>
          <w:r>
            <w:rPr>
              <w:rFonts w:ascii="微软雅黑" w:hAnsi="微软雅黑" w:eastAsia="微软雅黑"/>
              <w:bCs/>
              <w:lang w:val="zh-CN"/>
            </w:rPr>
            <w:fldChar w:fldCharType="separate"/>
          </w:r>
          <w:r>
            <w:rPr>
              <w:rFonts w:hint="eastAsia" w:ascii="微软雅黑" w:hAnsi="微软雅黑"/>
            </w:rPr>
            <w:t>第</w:t>
          </w:r>
          <w:r>
            <w:rPr>
              <w:rFonts w:hint="eastAsia" w:ascii="微软雅黑" w:hAnsi="微软雅黑"/>
              <w:lang w:val="en-US" w:eastAsia="zh-CN"/>
            </w:rPr>
            <w:t>六</w:t>
          </w:r>
          <w:r>
            <w:rPr>
              <w:rFonts w:hint="eastAsia" w:ascii="微软雅黑" w:hAnsi="微软雅黑"/>
            </w:rPr>
            <w:t xml:space="preserve">章 </w:t>
          </w:r>
          <w:r>
            <w:rPr>
              <w:rFonts w:ascii="微软雅黑" w:hAnsi="微软雅黑"/>
            </w:rPr>
            <w:t>薪酬福利管理</w:t>
          </w:r>
          <w:r>
            <w:tab/>
          </w:r>
          <w:r>
            <w:fldChar w:fldCharType="begin"/>
          </w:r>
          <w:r>
            <w:instrText xml:space="preserve"> PAGEREF _Toc7622 \h </w:instrText>
          </w:r>
          <w:r>
            <w:fldChar w:fldCharType="separate"/>
          </w:r>
          <w:r>
            <w:t>12</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_Toc16324 </w:instrText>
          </w:r>
          <w:r>
            <w:rPr>
              <w:rFonts w:ascii="微软雅黑" w:hAnsi="微软雅黑" w:eastAsia="微软雅黑"/>
              <w:bCs/>
              <w:lang w:val="zh-CN"/>
            </w:rPr>
            <w:fldChar w:fldCharType="separate"/>
          </w:r>
          <w:r>
            <w:rPr>
              <w:rFonts w:hint="eastAsia" w:ascii="微软雅黑" w:hAnsi="微软雅黑"/>
            </w:rPr>
            <w:t>第一节 绩效管理</w:t>
          </w:r>
          <w:r>
            <w:tab/>
          </w:r>
          <w:r>
            <w:fldChar w:fldCharType="begin"/>
          </w:r>
          <w:r>
            <w:instrText xml:space="preserve"> PAGEREF _Toc16324 \h </w:instrText>
          </w:r>
          <w:r>
            <w:fldChar w:fldCharType="separate"/>
          </w:r>
          <w:r>
            <w:t>12</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_Toc934 </w:instrText>
          </w:r>
          <w:r>
            <w:rPr>
              <w:rFonts w:ascii="微软雅黑" w:hAnsi="微软雅黑" w:eastAsia="微软雅黑"/>
              <w:bCs/>
              <w:lang w:val="zh-CN"/>
            </w:rPr>
            <w:fldChar w:fldCharType="separate"/>
          </w:r>
          <w:r>
            <w:rPr>
              <w:rFonts w:hint="eastAsia" w:ascii="微软雅黑" w:hAnsi="微软雅黑"/>
            </w:rPr>
            <w:t>第二节 薪酬管理</w:t>
          </w:r>
          <w:r>
            <w:tab/>
          </w:r>
          <w:r>
            <w:fldChar w:fldCharType="begin"/>
          </w:r>
          <w:r>
            <w:instrText xml:space="preserve"> PAGEREF _Toc934 \h </w:instrText>
          </w:r>
          <w:r>
            <w:fldChar w:fldCharType="separate"/>
          </w:r>
          <w:r>
            <w:t>13</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_Toc10203 </w:instrText>
          </w:r>
          <w:r>
            <w:rPr>
              <w:rFonts w:ascii="微软雅黑" w:hAnsi="微软雅黑" w:eastAsia="微软雅黑"/>
              <w:bCs/>
              <w:lang w:val="zh-CN"/>
            </w:rPr>
            <w:fldChar w:fldCharType="separate"/>
          </w:r>
          <w:r>
            <w:rPr>
              <w:rFonts w:hint="eastAsia" w:ascii="微软雅黑" w:hAnsi="微软雅黑"/>
            </w:rPr>
            <w:t>第三节 福利管理</w:t>
          </w:r>
          <w:r>
            <w:tab/>
          </w:r>
          <w:r>
            <w:fldChar w:fldCharType="begin"/>
          </w:r>
          <w:r>
            <w:instrText xml:space="preserve"> PAGEREF _Toc10203 \h </w:instrText>
          </w:r>
          <w:r>
            <w:fldChar w:fldCharType="separate"/>
          </w:r>
          <w:r>
            <w:t>14</w:t>
          </w:r>
          <w:r>
            <w:fldChar w:fldCharType="end"/>
          </w:r>
          <w:r>
            <w:rPr>
              <w:rFonts w:ascii="微软雅黑" w:hAnsi="微软雅黑" w:eastAsia="微软雅黑"/>
              <w:bCs/>
              <w:color w:val="auto"/>
              <w:lang w:val="zh-CN"/>
            </w:rPr>
            <w:fldChar w:fldCharType="end"/>
          </w:r>
        </w:p>
        <w:p>
          <w:pPr>
            <w:pStyle w:val="9"/>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_Toc25439 </w:instrText>
          </w:r>
          <w:r>
            <w:rPr>
              <w:rFonts w:ascii="微软雅黑" w:hAnsi="微软雅黑" w:eastAsia="微软雅黑"/>
              <w:bCs/>
              <w:lang w:val="zh-CN"/>
            </w:rPr>
            <w:fldChar w:fldCharType="separate"/>
          </w:r>
          <w:r>
            <w:rPr>
              <w:rFonts w:hint="eastAsia" w:ascii="微软雅黑" w:hAnsi="微软雅黑"/>
            </w:rPr>
            <w:t>第</w:t>
          </w:r>
          <w:r>
            <w:rPr>
              <w:rFonts w:hint="eastAsia" w:ascii="微软雅黑" w:hAnsi="微软雅黑"/>
              <w:lang w:val="en-US" w:eastAsia="zh-CN"/>
            </w:rPr>
            <w:t>七</w:t>
          </w:r>
          <w:r>
            <w:rPr>
              <w:rFonts w:hint="eastAsia" w:ascii="微软雅黑" w:hAnsi="微软雅黑"/>
            </w:rPr>
            <w:t xml:space="preserve">章 </w:t>
          </w:r>
          <w:r>
            <w:rPr>
              <w:rFonts w:ascii="微软雅黑" w:hAnsi="微软雅黑"/>
            </w:rPr>
            <w:t>行为规范与劳动纪律</w:t>
          </w:r>
          <w:r>
            <w:tab/>
          </w:r>
          <w:r>
            <w:fldChar w:fldCharType="begin"/>
          </w:r>
          <w:r>
            <w:instrText xml:space="preserve"> PAGEREF _Toc25439 \h </w:instrText>
          </w:r>
          <w:r>
            <w:fldChar w:fldCharType="separate"/>
          </w:r>
          <w:r>
            <w:t>14</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_Toc4445 </w:instrText>
          </w:r>
          <w:r>
            <w:rPr>
              <w:rFonts w:ascii="微软雅黑" w:hAnsi="微软雅黑" w:eastAsia="微软雅黑"/>
              <w:bCs/>
              <w:lang w:val="zh-CN"/>
            </w:rPr>
            <w:fldChar w:fldCharType="separate"/>
          </w:r>
          <w:r>
            <w:rPr>
              <w:rFonts w:hint="eastAsia" w:ascii="微软雅黑" w:hAnsi="微软雅黑"/>
            </w:rPr>
            <w:t>第一节 行为规范</w:t>
          </w:r>
          <w:r>
            <w:tab/>
          </w:r>
          <w:r>
            <w:fldChar w:fldCharType="begin"/>
          </w:r>
          <w:r>
            <w:instrText xml:space="preserve"> PAGEREF _Toc4445 \h </w:instrText>
          </w:r>
          <w:r>
            <w:fldChar w:fldCharType="separate"/>
          </w:r>
          <w:r>
            <w:t>14</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_Toc6898 </w:instrText>
          </w:r>
          <w:r>
            <w:rPr>
              <w:rFonts w:ascii="微软雅黑" w:hAnsi="微软雅黑" w:eastAsia="微软雅黑"/>
              <w:bCs/>
              <w:lang w:val="zh-CN"/>
            </w:rPr>
            <w:fldChar w:fldCharType="separate"/>
          </w:r>
          <w:r>
            <w:rPr>
              <w:rFonts w:hint="eastAsia" w:ascii="微软雅黑" w:hAnsi="微软雅黑"/>
            </w:rPr>
            <w:t>第二节 劳动纪律</w:t>
          </w:r>
          <w:r>
            <w:tab/>
          </w:r>
          <w:r>
            <w:fldChar w:fldCharType="begin"/>
          </w:r>
          <w:r>
            <w:instrText xml:space="preserve"> PAGEREF _Toc6898 \h </w:instrText>
          </w:r>
          <w:r>
            <w:fldChar w:fldCharType="separate"/>
          </w:r>
          <w:r>
            <w:t>15</w:t>
          </w:r>
          <w:r>
            <w:fldChar w:fldCharType="end"/>
          </w:r>
          <w:r>
            <w:rPr>
              <w:rFonts w:ascii="微软雅黑" w:hAnsi="微软雅黑" w:eastAsia="微软雅黑"/>
              <w:bCs/>
              <w:color w:val="auto"/>
              <w:lang w:val="zh-CN"/>
            </w:rPr>
            <w:fldChar w:fldCharType="end"/>
          </w:r>
        </w:p>
        <w:p>
          <w:pPr>
            <w:pStyle w:val="10"/>
            <w:tabs>
              <w:tab w:val="right" w:leader="dot" w:pos="8504"/>
            </w:tabs>
          </w:pPr>
          <w:r>
            <w:rPr>
              <w:rFonts w:hint="eastAsia" w:asciiTheme="minorEastAsia" w:hAnsiTheme="minorEastAsia" w:eastAsiaTheme="minorEastAsia" w:cstheme="minorEastAsia"/>
              <w:bCs/>
              <w:color w:val="auto"/>
              <w:lang w:val="zh-CN"/>
            </w:rPr>
            <w:fldChar w:fldCharType="begin"/>
          </w:r>
          <w:r>
            <w:rPr>
              <w:rFonts w:hint="eastAsia" w:asciiTheme="minorEastAsia" w:hAnsiTheme="minorEastAsia" w:eastAsiaTheme="minorEastAsia" w:cstheme="minorEastAsia"/>
              <w:bCs/>
              <w:lang w:val="zh-CN"/>
            </w:rPr>
            <w:instrText xml:space="preserve"> HYPERLINK \l _Toc25594 </w:instrText>
          </w:r>
          <w:r>
            <w:rPr>
              <w:rFonts w:hint="eastAsia" w:asciiTheme="minorEastAsia" w:hAnsiTheme="minorEastAsia" w:eastAsiaTheme="minorEastAsia" w:cstheme="minorEastAsia"/>
              <w:bCs/>
              <w:lang w:val="zh-CN"/>
            </w:rPr>
            <w:fldChar w:fldCharType="separate"/>
          </w:r>
          <w:r>
            <w:rPr>
              <w:rFonts w:hint="eastAsia" w:asciiTheme="minorEastAsia" w:hAnsiTheme="minorEastAsia" w:eastAsiaTheme="minorEastAsia" w:cstheme="minorEastAsia"/>
              <w:bCs/>
              <w:kern w:val="2"/>
              <w:szCs w:val="32"/>
              <w:lang w:val="en-US" w:eastAsia="zh-CN" w:bidi="ar-SA"/>
            </w:rPr>
            <w:t>第三节 违纪处分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bCs/>
              <w:color w:val="auto"/>
              <w:lang w:val="zh-CN"/>
            </w:rPr>
            <w:fldChar w:fldCharType="end"/>
          </w:r>
        </w:p>
        <w:p>
          <w:pPr>
            <w:pStyle w:val="9"/>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_Toc13881 </w:instrText>
          </w:r>
          <w:r>
            <w:rPr>
              <w:rFonts w:ascii="微软雅黑" w:hAnsi="微软雅黑" w:eastAsia="微软雅黑"/>
              <w:bCs/>
              <w:lang w:val="zh-CN"/>
            </w:rPr>
            <w:fldChar w:fldCharType="separate"/>
          </w:r>
          <w:r>
            <w:rPr>
              <w:rFonts w:hint="eastAsia" w:ascii="微软雅黑" w:hAnsi="微软雅黑"/>
            </w:rPr>
            <w:t>第</w:t>
          </w:r>
          <w:r>
            <w:rPr>
              <w:rFonts w:hint="eastAsia" w:ascii="微软雅黑" w:hAnsi="微软雅黑"/>
              <w:lang w:val="en-US" w:eastAsia="zh-CN"/>
            </w:rPr>
            <w:t>八</w:t>
          </w:r>
          <w:r>
            <w:rPr>
              <w:rFonts w:hint="eastAsia" w:ascii="微软雅黑" w:hAnsi="微软雅黑"/>
            </w:rPr>
            <w:t xml:space="preserve">章 </w:t>
          </w:r>
          <w:r>
            <w:rPr>
              <w:rFonts w:ascii="微软雅黑" w:hAnsi="微软雅黑"/>
            </w:rPr>
            <w:t>安全管理</w:t>
          </w:r>
          <w:r>
            <w:tab/>
          </w:r>
          <w:r>
            <w:fldChar w:fldCharType="begin"/>
          </w:r>
          <w:r>
            <w:instrText xml:space="preserve"> PAGEREF _Toc13881 \h </w:instrText>
          </w:r>
          <w:r>
            <w:fldChar w:fldCharType="separate"/>
          </w:r>
          <w:r>
            <w:t>20</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_Toc23397 </w:instrText>
          </w:r>
          <w:r>
            <w:rPr>
              <w:rFonts w:ascii="微软雅黑" w:hAnsi="微软雅黑" w:eastAsia="微软雅黑"/>
              <w:bCs/>
              <w:lang w:val="zh-CN"/>
            </w:rPr>
            <w:fldChar w:fldCharType="separate"/>
          </w:r>
          <w:r>
            <w:rPr>
              <w:rFonts w:hint="eastAsia" w:ascii="微软雅黑" w:hAnsi="微软雅黑"/>
            </w:rPr>
            <w:t>第一节 公司与个人安全</w:t>
          </w:r>
          <w:r>
            <w:tab/>
          </w:r>
          <w:r>
            <w:fldChar w:fldCharType="begin"/>
          </w:r>
          <w:r>
            <w:instrText xml:space="preserve"> PAGEREF _Toc23397 \h </w:instrText>
          </w:r>
          <w:r>
            <w:fldChar w:fldCharType="separate"/>
          </w:r>
          <w:r>
            <w:t>20</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_Toc27738 </w:instrText>
          </w:r>
          <w:r>
            <w:rPr>
              <w:rFonts w:ascii="微软雅黑" w:hAnsi="微软雅黑" w:eastAsia="微软雅黑"/>
              <w:bCs/>
              <w:lang w:val="zh-CN"/>
            </w:rPr>
            <w:fldChar w:fldCharType="separate"/>
          </w:r>
          <w:r>
            <w:rPr>
              <w:rFonts w:hint="eastAsia" w:ascii="微软雅黑" w:hAnsi="微软雅黑"/>
            </w:rPr>
            <w:t>第二节 信息安全</w:t>
          </w:r>
          <w:r>
            <w:tab/>
          </w:r>
          <w:r>
            <w:fldChar w:fldCharType="begin"/>
          </w:r>
          <w:r>
            <w:instrText xml:space="preserve"> PAGEREF _Toc27738 \h </w:instrText>
          </w:r>
          <w:r>
            <w:fldChar w:fldCharType="separate"/>
          </w:r>
          <w:r>
            <w:t>21</w:t>
          </w:r>
          <w:r>
            <w:fldChar w:fldCharType="end"/>
          </w:r>
          <w:r>
            <w:rPr>
              <w:rFonts w:ascii="微软雅黑" w:hAnsi="微软雅黑" w:eastAsia="微软雅黑"/>
              <w:bCs/>
              <w:color w:val="auto"/>
              <w:lang w:val="zh-CN"/>
            </w:rPr>
            <w:fldChar w:fldCharType="end"/>
          </w:r>
        </w:p>
        <w:p>
          <w:pPr>
            <w:pStyle w:val="9"/>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_Toc31612 </w:instrText>
          </w:r>
          <w:r>
            <w:rPr>
              <w:rFonts w:ascii="微软雅黑" w:hAnsi="微软雅黑" w:eastAsia="微软雅黑"/>
              <w:bCs/>
              <w:lang w:val="zh-CN"/>
            </w:rPr>
            <w:fldChar w:fldCharType="separate"/>
          </w:r>
          <w:r>
            <w:rPr>
              <w:rFonts w:hint="eastAsia" w:ascii="微软雅黑" w:hAnsi="微软雅黑"/>
            </w:rPr>
            <w:t>第</w:t>
          </w:r>
          <w:r>
            <w:rPr>
              <w:rFonts w:hint="eastAsia" w:ascii="微软雅黑" w:hAnsi="微软雅黑"/>
              <w:lang w:val="en-US" w:eastAsia="zh-CN"/>
            </w:rPr>
            <w:t>九</w:t>
          </w:r>
          <w:r>
            <w:rPr>
              <w:rFonts w:hint="eastAsia" w:ascii="微软雅黑" w:hAnsi="微软雅黑"/>
            </w:rPr>
            <w:t xml:space="preserve">章 </w:t>
          </w:r>
          <w:r>
            <w:rPr>
              <w:rFonts w:ascii="微软雅黑" w:hAnsi="微软雅黑"/>
            </w:rPr>
            <w:t>费用报销管理</w:t>
          </w:r>
          <w:r>
            <w:tab/>
          </w:r>
          <w:r>
            <w:fldChar w:fldCharType="begin"/>
          </w:r>
          <w:r>
            <w:instrText xml:space="preserve"> PAGEREF _Toc31612 \h </w:instrText>
          </w:r>
          <w:r>
            <w:fldChar w:fldCharType="separate"/>
          </w:r>
          <w:r>
            <w:t>22</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_Toc32194 </w:instrText>
          </w:r>
          <w:r>
            <w:rPr>
              <w:rFonts w:ascii="微软雅黑" w:hAnsi="微软雅黑" w:eastAsia="微软雅黑"/>
              <w:bCs/>
              <w:lang w:val="zh-CN"/>
            </w:rPr>
            <w:fldChar w:fldCharType="separate"/>
          </w:r>
          <w:r>
            <w:rPr>
              <w:rFonts w:hint="eastAsia" w:ascii="微软雅黑" w:hAnsi="微软雅黑"/>
            </w:rPr>
            <w:t>第一节 费用报销原则</w:t>
          </w:r>
          <w:r>
            <w:tab/>
          </w:r>
          <w:r>
            <w:fldChar w:fldCharType="begin"/>
          </w:r>
          <w:r>
            <w:instrText xml:space="preserve"> PAGEREF _Toc32194 \h </w:instrText>
          </w:r>
          <w:r>
            <w:fldChar w:fldCharType="separate"/>
          </w:r>
          <w:r>
            <w:t>22</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_Toc18143 </w:instrText>
          </w:r>
          <w:r>
            <w:rPr>
              <w:rFonts w:ascii="微软雅黑" w:hAnsi="微软雅黑" w:eastAsia="微软雅黑"/>
              <w:bCs/>
              <w:lang w:val="zh-CN"/>
            </w:rPr>
            <w:fldChar w:fldCharType="separate"/>
          </w:r>
          <w:r>
            <w:rPr>
              <w:rFonts w:hint="eastAsia" w:ascii="微软雅黑" w:hAnsi="微软雅黑"/>
            </w:rPr>
            <w:t>第二节 费用报销程序</w:t>
          </w:r>
          <w:r>
            <w:tab/>
          </w:r>
          <w:r>
            <w:fldChar w:fldCharType="begin"/>
          </w:r>
          <w:r>
            <w:instrText xml:space="preserve"> PAGEREF _Toc18143 \h </w:instrText>
          </w:r>
          <w:r>
            <w:fldChar w:fldCharType="separate"/>
          </w:r>
          <w:r>
            <w:t>23</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_Toc7916 </w:instrText>
          </w:r>
          <w:r>
            <w:rPr>
              <w:rFonts w:ascii="微软雅黑" w:hAnsi="微软雅黑" w:eastAsia="微软雅黑"/>
              <w:bCs/>
              <w:lang w:val="zh-CN"/>
            </w:rPr>
            <w:fldChar w:fldCharType="separate"/>
          </w:r>
          <w:r>
            <w:rPr>
              <w:rFonts w:hint="eastAsia" w:ascii="微软雅黑" w:hAnsi="微软雅黑"/>
            </w:rPr>
            <w:t>第三节 费用报销标准</w:t>
          </w:r>
          <w:r>
            <w:tab/>
          </w:r>
          <w:r>
            <w:fldChar w:fldCharType="begin"/>
          </w:r>
          <w:r>
            <w:instrText xml:space="preserve"> PAGEREF _Toc7916 \h </w:instrText>
          </w:r>
          <w:r>
            <w:fldChar w:fldCharType="separate"/>
          </w:r>
          <w:r>
            <w:t>23</w:t>
          </w:r>
          <w:r>
            <w:fldChar w:fldCharType="end"/>
          </w:r>
          <w:r>
            <w:rPr>
              <w:rFonts w:ascii="微软雅黑" w:hAnsi="微软雅黑" w:eastAsia="微软雅黑"/>
              <w:bCs/>
              <w:color w:val="auto"/>
              <w:lang w:val="zh-CN"/>
            </w:rPr>
            <w:fldChar w:fldCharType="end"/>
          </w:r>
        </w:p>
        <w:p>
          <w:pPr>
            <w:pStyle w:val="10"/>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_Toc21259 </w:instrText>
          </w:r>
          <w:r>
            <w:rPr>
              <w:rFonts w:ascii="微软雅黑" w:hAnsi="微软雅黑" w:eastAsia="微软雅黑"/>
              <w:bCs/>
              <w:lang w:val="zh-CN"/>
            </w:rPr>
            <w:fldChar w:fldCharType="separate"/>
          </w:r>
          <w:r>
            <w:rPr>
              <w:rFonts w:hint="eastAsia" w:ascii="微软雅黑" w:hAnsi="微软雅黑"/>
            </w:rPr>
            <w:t>第四节 费用报销违规管理</w:t>
          </w:r>
          <w:r>
            <w:tab/>
          </w:r>
          <w:r>
            <w:fldChar w:fldCharType="begin"/>
          </w:r>
          <w:r>
            <w:instrText xml:space="preserve"> PAGEREF _Toc21259 \h </w:instrText>
          </w:r>
          <w:r>
            <w:fldChar w:fldCharType="separate"/>
          </w:r>
          <w:r>
            <w:t>24</w:t>
          </w:r>
          <w:r>
            <w:fldChar w:fldCharType="end"/>
          </w:r>
          <w:r>
            <w:rPr>
              <w:rFonts w:ascii="微软雅黑" w:hAnsi="微软雅黑" w:eastAsia="微软雅黑"/>
              <w:bCs/>
              <w:color w:val="auto"/>
              <w:lang w:val="zh-CN"/>
            </w:rPr>
            <w:fldChar w:fldCharType="end"/>
          </w:r>
        </w:p>
        <w:p>
          <w:pPr>
            <w:pStyle w:val="9"/>
            <w:tabs>
              <w:tab w:val="right" w:leader="dot" w:pos="8504"/>
            </w:tabs>
          </w:pPr>
          <w:r>
            <w:rPr>
              <w:rFonts w:ascii="微软雅黑" w:hAnsi="微软雅黑" w:eastAsia="微软雅黑"/>
              <w:bCs/>
              <w:color w:val="auto"/>
              <w:lang w:val="zh-CN"/>
            </w:rPr>
            <w:fldChar w:fldCharType="begin"/>
          </w:r>
          <w:r>
            <w:rPr>
              <w:rFonts w:ascii="微软雅黑" w:hAnsi="微软雅黑" w:eastAsia="微软雅黑"/>
              <w:bCs/>
              <w:lang w:val="zh-CN"/>
            </w:rPr>
            <w:instrText xml:space="preserve"> HYPERLINK \l _Toc16009 </w:instrText>
          </w:r>
          <w:r>
            <w:rPr>
              <w:rFonts w:ascii="微软雅黑" w:hAnsi="微软雅黑" w:eastAsia="微软雅黑"/>
              <w:bCs/>
              <w:lang w:val="zh-CN"/>
            </w:rPr>
            <w:fldChar w:fldCharType="separate"/>
          </w:r>
          <w:r>
            <w:rPr>
              <w:rFonts w:hint="eastAsia" w:ascii="微软雅黑" w:hAnsi="微软雅黑"/>
            </w:rPr>
            <w:t xml:space="preserve">附 </w:t>
          </w:r>
          <w:r>
            <w:rPr>
              <w:rFonts w:ascii="微软雅黑" w:hAnsi="微软雅黑"/>
            </w:rPr>
            <w:t xml:space="preserve"> </w:t>
          </w:r>
          <w:r>
            <w:rPr>
              <w:rFonts w:hint="eastAsia" w:ascii="微软雅黑" w:hAnsi="微软雅黑"/>
            </w:rPr>
            <w:t>则</w:t>
          </w:r>
          <w:r>
            <w:tab/>
          </w:r>
          <w:r>
            <w:fldChar w:fldCharType="begin"/>
          </w:r>
          <w:r>
            <w:instrText xml:space="preserve"> PAGEREF _Toc16009 \h </w:instrText>
          </w:r>
          <w:r>
            <w:fldChar w:fldCharType="separate"/>
          </w:r>
          <w:r>
            <w:t>24</w:t>
          </w:r>
          <w:r>
            <w:fldChar w:fldCharType="end"/>
          </w:r>
          <w:r>
            <w:rPr>
              <w:rFonts w:ascii="微软雅黑" w:hAnsi="微软雅黑" w:eastAsia="微软雅黑"/>
              <w:bCs/>
              <w:color w:val="auto"/>
              <w:lang w:val="zh-CN"/>
            </w:rPr>
            <w:fldChar w:fldCharType="end"/>
          </w:r>
        </w:p>
        <w:p>
          <w:pPr>
            <w:pStyle w:val="9"/>
            <w:tabs>
              <w:tab w:val="right" w:leader="dot" w:pos="8494"/>
            </w:tabs>
            <w:spacing w:line="300" w:lineRule="auto"/>
            <w:jc w:val="left"/>
            <w:rPr>
              <w:rFonts w:hint="eastAsia" w:ascii="微软雅黑" w:hAnsi="微软雅黑" w:eastAsia="微软雅黑"/>
              <w:color w:val="auto"/>
            </w:rPr>
          </w:pPr>
          <w:r>
            <w:rPr>
              <w:rFonts w:ascii="微软雅黑" w:hAnsi="微软雅黑" w:eastAsia="微软雅黑"/>
              <w:bCs/>
              <w:color w:val="auto"/>
              <w:lang w:val="zh-CN"/>
            </w:rPr>
            <w:fldChar w:fldCharType="end"/>
          </w:r>
        </w:p>
      </w:sdtContent>
    </w:sdt>
    <w:p>
      <w:pPr>
        <w:pStyle w:val="2"/>
        <w:spacing w:before="156" w:after="156"/>
        <w:jc w:val="center"/>
        <w:rPr>
          <w:rFonts w:hint="eastAsia" w:ascii="微软雅黑" w:hAnsi="微软雅黑"/>
          <w:color w:val="auto"/>
        </w:rPr>
      </w:pPr>
    </w:p>
    <w:p>
      <w:pPr>
        <w:pStyle w:val="2"/>
        <w:spacing w:before="156" w:after="156"/>
        <w:jc w:val="center"/>
        <w:rPr>
          <w:rFonts w:hint="eastAsia" w:ascii="微软雅黑" w:hAnsi="微软雅黑"/>
          <w:color w:val="auto"/>
        </w:rPr>
      </w:pPr>
    </w:p>
    <w:p>
      <w:pPr>
        <w:pStyle w:val="2"/>
        <w:spacing w:before="156" w:after="156"/>
        <w:jc w:val="both"/>
        <w:rPr>
          <w:rFonts w:hint="eastAsia" w:ascii="微软雅黑" w:hAnsi="微软雅黑"/>
          <w:color w:val="auto"/>
        </w:rPr>
      </w:pPr>
    </w:p>
    <w:p>
      <w:pPr>
        <w:pStyle w:val="2"/>
        <w:spacing w:before="156" w:after="156"/>
        <w:jc w:val="center"/>
        <w:rPr>
          <w:rFonts w:ascii="微软雅黑" w:hAnsi="微软雅黑"/>
          <w:color w:val="auto"/>
        </w:rPr>
      </w:pPr>
      <w:bookmarkStart w:id="0" w:name="_Toc22078"/>
      <w:r>
        <w:rPr>
          <w:rFonts w:hint="eastAsia" w:ascii="微软雅黑" w:hAnsi="微软雅黑"/>
          <w:color w:val="auto"/>
        </w:rPr>
        <w:t xml:space="preserve">前 </w:t>
      </w:r>
      <w:r>
        <w:rPr>
          <w:rFonts w:ascii="微软雅黑" w:hAnsi="微软雅黑"/>
          <w:color w:val="auto"/>
        </w:rPr>
        <w:t xml:space="preserve"> </w:t>
      </w:r>
      <w:r>
        <w:rPr>
          <w:rFonts w:hint="eastAsia" w:ascii="微软雅黑" w:hAnsi="微软雅黑"/>
          <w:color w:val="auto"/>
        </w:rPr>
        <w:t>言</w:t>
      </w:r>
      <w:bookmarkEnd w:id="0"/>
    </w:p>
    <w:p>
      <w:pPr>
        <w:spacing w:line="360" w:lineRule="auto"/>
        <w:ind w:firstLine="360" w:firstLineChars="200"/>
        <w:rPr>
          <w:rFonts w:ascii="微软雅黑" w:hAnsi="微软雅黑"/>
          <w:color w:val="auto"/>
        </w:rPr>
      </w:pPr>
      <w:r>
        <w:rPr>
          <w:rFonts w:hint="eastAsia" w:ascii="微软雅黑" w:hAnsi="微软雅黑" w:eastAsia="微软雅黑"/>
          <w:color w:val="auto"/>
          <w:sz w:val="18"/>
          <w:szCs w:val="18"/>
        </w:rPr>
        <w:t>《员工手册》是企业规章制度、企业文化与企业战略的浓缩，是企业内的“法律法规”，同时还起到了展示企业形象、传播企业文化的作用。它既覆盖了企业人力资源管理中各项规章制度的主要内容，又适应企业独特个性的经营发展需要而对规章制度进行了补充和说明。它是您了解企业形象、认同企业文化的渠道，也是您工作规范、行为规范的指南。</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为帮助您尽快地融入团队，更高效地开展工作，公司特制定了《员工手册》。此手册向您提供从入职、试用、转正、在职、离职、退休等整个职业周期有效的指导。希望通过阅读及学习本《员工手册》能使您认识、了解公司的各项人事政策及相关规定，清楚明确自己的权利、义务、责任和行为准则。</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本《员工手册》适用于与</w:t>
      </w:r>
      <w:r>
        <w:rPr>
          <w:rFonts w:hint="eastAsia" w:ascii="微软雅黑" w:hAnsi="微软雅黑" w:eastAsia="微软雅黑"/>
          <w:color w:val="auto"/>
          <w:sz w:val="18"/>
          <w:szCs w:val="18"/>
          <w:lang w:eastAsia="zh-CN"/>
        </w:rPr>
        <w:t>工路（杭州）信息技术有限公司</w:t>
      </w:r>
      <w:r>
        <w:rPr>
          <w:rFonts w:hint="eastAsia" w:ascii="微软雅黑" w:hAnsi="微软雅黑" w:eastAsia="微软雅黑"/>
          <w:color w:val="auto"/>
          <w:sz w:val="18"/>
          <w:szCs w:val="18"/>
        </w:rPr>
        <w:t>及下属分子公司签订劳动合同的所有员工。</w:t>
      </w:r>
      <w:r>
        <w:rPr>
          <w:rFonts w:ascii="微软雅黑" w:hAnsi="微软雅黑" w:eastAsia="微软雅黑"/>
          <w:color w:val="auto"/>
          <w:sz w:val="18"/>
          <w:szCs w:val="18"/>
        </w:rPr>
        <w:t>您应对《员工手册》中所述内容熟记于心，并自觉遵照执行。</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员工始终是公司的宝贵财富。公司竭诚希望每位员工热爱公司、爱岗敬业、遵守国家法律法规、规范执行公司各项规章制度、恪尽职守、勤奋务实，把公司的发展与个人的发展紧密联系在一起。</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本《员工手册》根据中华人民共和国有关劳动人事法律、法规及相关条例，</w:t>
      </w:r>
      <w:r>
        <w:rPr>
          <w:rFonts w:ascii="微软雅黑" w:hAnsi="微软雅黑" w:eastAsia="微软雅黑"/>
          <w:color w:val="auto"/>
          <w:sz w:val="18"/>
          <w:szCs w:val="18"/>
        </w:rPr>
        <w:t>并参考本公司有关规定及实际情况而制订，手册中未包括的内容，将参照国家有关法律、法规及公司相关要求执行。</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如果您在工作中有任何疑问，请与公司人力资源部联系，我们很乐意解答您的疑惑，并和您坦诚地进行沟通和交流，希望能为您的职业生涯中提供一些帮助。</w:t>
      </w:r>
    </w:p>
    <w:p>
      <w:pPr>
        <w:spacing w:line="360" w:lineRule="auto"/>
        <w:ind w:firstLine="360" w:firstLineChars="200"/>
        <w:rPr>
          <w:rFonts w:hint="eastAsia" w:ascii="微软雅黑" w:hAnsi="微软雅黑" w:eastAsia="微软雅黑"/>
          <w:color w:val="auto"/>
          <w:sz w:val="18"/>
          <w:szCs w:val="18"/>
        </w:rPr>
      </w:pPr>
      <w:r>
        <w:rPr>
          <w:rFonts w:hint="eastAsia" w:ascii="微软雅黑" w:hAnsi="微软雅黑" w:eastAsia="微软雅黑"/>
          <w:color w:val="auto"/>
          <w:sz w:val="18"/>
          <w:szCs w:val="18"/>
        </w:rPr>
        <w:t>本《员工手册》仅供内部使用，手册解释权归</w:t>
      </w:r>
      <w:r>
        <w:rPr>
          <w:rFonts w:hint="eastAsia" w:ascii="微软雅黑" w:hAnsi="微软雅黑" w:eastAsia="微软雅黑"/>
          <w:color w:val="auto"/>
          <w:sz w:val="18"/>
          <w:szCs w:val="18"/>
          <w:lang w:eastAsia="zh-CN"/>
        </w:rPr>
        <w:t>工路（杭州）信息技术有限公司</w:t>
      </w:r>
      <w:r>
        <w:rPr>
          <w:rFonts w:hint="eastAsia" w:ascii="微软雅黑" w:hAnsi="微软雅黑" w:eastAsia="微软雅黑"/>
          <w:color w:val="auto"/>
          <w:sz w:val="18"/>
          <w:szCs w:val="18"/>
        </w:rPr>
        <w:t>人力资源部所有。</w:t>
      </w:r>
    </w:p>
    <w:p>
      <w:pPr>
        <w:spacing w:line="360" w:lineRule="auto"/>
        <w:ind w:firstLine="360" w:firstLineChars="200"/>
        <w:rPr>
          <w:rFonts w:hint="eastAsia" w:ascii="微软雅黑" w:hAnsi="微软雅黑" w:eastAsia="微软雅黑"/>
          <w:color w:val="auto"/>
          <w:sz w:val="18"/>
          <w:szCs w:val="18"/>
        </w:rPr>
      </w:pPr>
    </w:p>
    <w:p>
      <w:pPr>
        <w:spacing w:line="360" w:lineRule="auto"/>
        <w:ind w:firstLine="360" w:firstLineChars="200"/>
        <w:rPr>
          <w:rFonts w:hint="eastAsia" w:ascii="微软雅黑" w:hAnsi="微软雅黑" w:eastAsia="微软雅黑"/>
          <w:color w:val="auto"/>
          <w:sz w:val="18"/>
          <w:szCs w:val="18"/>
        </w:rPr>
      </w:pPr>
    </w:p>
    <w:p>
      <w:pPr>
        <w:spacing w:line="360" w:lineRule="auto"/>
        <w:ind w:firstLine="360" w:firstLineChars="200"/>
        <w:rPr>
          <w:rFonts w:hint="eastAsia" w:ascii="微软雅黑" w:hAnsi="微软雅黑" w:eastAsia="微软雅黑"/>
          <w:color w:val="auto"/>
          <w:sz w:val="18"/>
          <w:szCs w:val="18"/>
        </w:rPr>
      </w:pPr>
    </w:p>
    <w:p>
      <w:pPr>
        <w:spacing w:line="360" w:lineRule="auto"/>
        <w:ind w:firstLine="360" w:firstLineChars="200"/>
        <w:rPr>
          <w:rFonts w:hint="eastAsia" w:ascii="微软雅黑" w:hAnsi="微软雅黑" w:eastAsia="微软雅黑"/>
          <w:color w:val="auto"/>
          <w:sz w:val="18"/>
          <w:szCs w:val="18"/>
        </w:rPr>
      </w:pPr>
    </w:p>
    <w:p>
      <w:pPr>
        <w:spacing w:line="360" w:lineRule="auto"/>
        <w:ind w:firstLine="360" w:firstLineChars="200"/>
        <w:rPr>
          <w:rFonts w:hint="eastAsia" w:ascii="微软雅黑" w:hAnsi="微软雅黑" w:eastAsia="微软雅黑"/>
          <w:color w:val="auto"/>
          <w:sz w:val="18"/>
          <w:szCs w:val="18"/>
        </w:rPr>
      </w:pPr>
    </w:p>
    <w:p>
      <w:pPr>
        <w:spacing w:line="360" w:lineRule="auto"/>
        <w:ind w:firstLine="360" w:firstLineChars="200"/>
        <w:rPr>
          <w:rFonts w:hint="eastAsia" w:ascii="微软雅黑" w:hAnsi="微软雅黑" w:eastAsia="微软雅黑"/>
          <w:color w:val="auto"/>
          <w:sz w:val="18"/>
          <w:szCs w:val="18"/>
        </w:rPr>
      </w:pPr>
    </w:p>
    <w:p>
      <w:pPr>
        <w:pStyle w:val="2"/>
        <w:spacing w:before="0" w:beforeLines="0" w:beforeAutospacing="0" w:after="156"/>
        <w:jc w:val="both"/>
        <w:rPr>
          <w:rFonts w:hint="eastAsia" w:ascii="微软雅黑" w:hAnsi="微软雅黑"/>
          <w:color w:val="auto"/>
        </w:rPr>
      </w:pPr>
    </w:p>
    <w:p>
      <w:pPr>
        <w:pStyle w:val="2"/>
        <w:spacing w:before="0" w:beforeLines="0" w:beforeAutospacing="0" w:after="156"/>
        <w:rPr>
          <w:rFonts w:hint="eastAsia" w:ascii="微软雅黑" w:hAnsi="微软雅黑"/>
          <w:color w:val="auto"/>
        </w:rPr>
      </w:pPr>
      <w:bookmarkStart w:id="1" w:name="_Toc4963"/>
      <w:r>
        <w:rPr>
          <w:rFonts w:hint="eastAsia" w:ascii="微软雅黑" w:hAnsi="微软雅黑"/>
          <w:color w:val="auto"/>
        </w:rPr>
        <w:t>第一章 公司介绍</w:t>
      </w:r>
      <w:bookmarkEnd w:id="1"/>
    </w:p>
    <w:p>
      <w:pPr>
        <w:rPr>
          <w:rFonts w:hint="eastAsia"/>
        </w:rPr>
      </w:pPr>
    </w:p>
    <w:p>
      <w:pPr>
        <w:spacing w:line="360" w:lineRule="auto"/>
        <w:ind w:firstLine="360" w:firstLineChars="200"/>
        <w:rPr>
          <w:rFonts w:hint="eastAsia" w:ascii="微软雅黑" w:hAnsi="微软雅黑" w:eastAsia="微软雅黑"/>
          <w:color w:val="auto"/>
          <w:sz w:val="18"/>
          <w:szCs w:val="18"/>
        </w:rPr>
      </w:pPr>
      <w:r>
        <w:rPr>
          <w:rFonts w:hint="eastAsia" w:ascii="微软雅黑" w:hAnsi="微软雅黑" w:eastAsia="微软雅黑"/>
          <w:color w:val="auto"/>
          <w:sz w:val="18"/>
          <w:szCs w:val="18"/>
        </w:rPr>
        <w:t>工路是一家综合型科技公司。公司成立于2021年1月，总部坐落于美丽的电商之都杭州，以科技赋能，秉承“共创、共享、共赢”的经营理念。以互联网技术为核心，依托大数据技术, 智能分析，5G网络，致力构建了项目招投标、威客分包、灵活用工、项目管理、建材釆购等多种项目服务能力，通过平台赋能、人才培养、科技驱动、资本引领的四位一体的发展模式，推动项目数字化、产业数字化、人才数字化发展，形成综合性平台。</w:t>
      </w:r>
      <w:bookmarkStart w:id="30" w:name="_GoBack"/>
      <w:bookmarkEnd w:id="30"/>
    </w:p>
    <w:p>
      <w:pPr>
        <w:spacing w:before="156" w:after="156"/>
        <w:jc w:val="center"/>
        <w:outlineLvl w:val="9"/>
        <w:rPr>
          <w:rFonts w:hint="eastAsia" w:ascii="微软雅黑" w:hAnsi="微软雅黑"/>
          <w:color w:val="auto"/>
        </w:rPr>
      </w:pPr>
    </w:p>
    <w:p>
      <w:pPr>
        <w:pStyle w:val="2"/>
        <w:spacing w:before="156" w:after="156"/>
        <w:jc w:val="center"/>
        <w:rPr>
          <w:rFonts w:ascii="微软雅黑" w:hAnsi="微软雅黑"/>
          <w:color w:val="auto"/>
        </w:rPr>
      </w:pPr>
      <w:bookmarkStart w:id="2" w:name="_Toc14025"/>
      <w:r>
        <w:rPr>
          <w:rFonts w:hint="eastAsia" w:ascii="微软雅黑" w:hAnsi="微软雅黑"/>
          <w:color w:val="auto"/>
        </w:rPr>
        <w:t>第二章</w:t>
      </w:r>
      <w:r>
        <w:rPr>
          <w:rFonts w:ascii="微软雅黑" w:hAnsi="微软雅黑"/>
          <w:color w:val="auto"/>
        </w:rPr>
        <w:t xml:space="preserve"> 文化管理</w:t>
      </w:r>
      <w:bookmarkEnd w:id="2"/>
    </w:p>
    <w:p>
      <w:pPr>
        <w:pStyle w:val="3"/>
        <w:ind w:firstLine="280" w:firstLineChars="100"/>
        <w:jc w:val="left"/>
        <w:rPr>
          <w:rFonts w:ascii="微软雅黑" w:hAnsi="微软雅黑"/>
          <w:color w:val="auto"/>
        </w:rPr>
      </w:pPr>
      <w:bookmarkStart w:id="3" w:name="_Toc21832"/>
      <w:r>
        <w:rPr>
          <w:rFonts w:hint="eastAsia" w:ascii="微软雅黑" w:hAnsi="微软雅黑"/>
          <w:color w:val="auto"/>
        </w:rPr>
        <w:t>沟通</w:t>
      </w:r>
      <w:r>
        <w:rPr>
          <w:rFonts w:hint="eastAsia" w:ascii="微软雅黑" w:hAnsi="微软雅黑"/>
          <w:color w:val="auto"/>
          <w:lang w:val="en-US" w:eastAsia="zh-CN"/>
        </w:rPr>
        <w:t>交流</w:t>
      </w:r>
      <w:r>
        <w:rPr>
          <w:rFonts w:hint="eastAsia" w:ascii="微软雅黑" w:hAnsi="微软雅黑"/>
          <w:color w:val="auto"/>
        </w:rPr>
        <w:t>渠道</w:t>
      </w:r>
      <w:bookmarkEnd w:id="3"/>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一、内部信息平台</w:t>
      </w:r>
    </w:p>
    <w:p>
      <w:pPr>
        <w:spacing w:line="360" w:lineRule="auto"/>
        <w:ind w:firstLine="360" w:firstLineChars="200"/>
        <w:rPr>
          <w:rFonts w:hint="default" w:ascii="微软雅黑" w:hAnsi="微软雅黑" w:eastAsia="微软雅黑"/>
          <w:b w:val="0"/>
          <w:bCs/>
          <w:color w:val="auto"/>
          <w:sz w:val="18"/>
          <w:szCs w:val="18"/>
          <w:lang w:val="en-US" w:eastAsia="zh-CN"/>
        </w:rPr>
      </w:pPr>
      <w:r>
        <w:rPr>
          <w:rFonts w:hint="eastAsia" w:ascii="微软雅黑" w:hAnsi="微软雅黑" w:eastAsia="微软雅黑"/>
          <w:b w:val="0"/>
          <w:bCs/>
          <w:color w:val="auto"/>
          <w:sz w:val="18"/>
          <w:szCs w:val="18"/>
          <w:lang w:val="en-US" w:eastAsia="zh-CN"/>
        </w:rPr>
        <w:t>企业微信、企业邮箱</w:t>
      </w:r>
    </w:p>
    <w:p>
      <w:pPr>
        <w:spacing w:line="360" w:lineRule="auto"/>
        <w:ind w:firstLine="360" w:firstLineChars="200"/>
        <w:rPr>
          <w:rFonts w:ascii="微软雅黑" w:hAnsi="微软雅黑" w:eastAsia="微软雅黑"/>
          <w:b/>
          <w:bCs/>
          <w:color w:val="auto"/>
          <w:sz w:val="18"/>
          <w:szCs w:val="18"/>
        </w:rPr>
      </w:pPr>
      <w:r>
        <w:rPr>
          <w:rFonts w:ascii="微软雅黑" w:hAnsi="微软雅黑" w:eastAsia="微软雅黑"/>
          <w:b/>
          <w:bCs/>
          <w:color w:val="auto"/>
          <w:sz w:val="18"/>
          <w:szCs w:val="18"/>
        </w:rPr>
        <w:t>二、合理化建议渠道</w:t>
      </w:r>
    </w:p>
    <w:p>
      <w:pPr>
        <w:spacing w:line="360" w:lineRule="auto"/>
        <w:ind w:firstLine="360" w:firstLineChars="200"/>
        <w:rPr>
          <w:rFonts w:ascii="微软雅黑" w:hAnsi="微软雅黑" w:eastAsia="微软雅黑"/>
          <w:b/>
          <w:bCs/>
          <w:color w:val="auto"/>
          <w:sz w:val="18"/>
          <w:szCs w:val="18"/>
        </w:rPr>
      </w:pPr>
      <w:r>
        <w:rPr>
          <w:rFonts w:ascii="微软雅黑" w:hAnsi="微软雅黑" w:eastAsia="微软雅黑"/>
          <w:b/>
          <w:bCs/>
          <w:color w:val="auto"/>
          <w:sz w:val="18"/>
          <w:szCs w:val="18"/>
        </w:rPr>
        <w:t>1</w:t>
      </w:r>
      <w:r>
        <w:rPr>
          <w:rFonts w:hint="eastAsia" w:ascii="微软雅黑" w:hAnsi="微软雅黑" w:eastAsia="微软雅黑"/>
          <w:b/>
          <w:bCs/>
          <w:color w:val="auto"/>
          <w:sz w:val="18"/>
          <w:szCs w:val="18"/>
        </w:rPr>
        <w:t>．</w:t>
      </w:r>
      <w:r>
        <w:rPr>
          <w:rFonts w:ascii="微软雅黑" w:hAnsi="微软雅黑" w:eastAsia="微软雅黑"/>
          <w:b/>
          <w:bCs/>
          <w:color w:val="auto"/>
          <w:sz w:val="18"/>
          <w:szCs w:val="18"/>
        </w:rPr>
        <w:t>直接沟通</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如果您在工作中遇到了无法解决的情况，欢迎您向直接上级或部门负责人提出想法和疑问；</w:t>
      </w:r>
      <w:r>
        <w:rPr>
          <w:rFonts w:ascii="微软雅黑" w:hAnsi="微软雅黑" w:eastAsia="微软雅黑"/>
          <w:color w:val="auto"/>
          <w:sz w:val="18"/>
          <w:szCs w:val="18"/>
        </w:rPr>
        <w:t>如果您需要与其他同事交流沟通，可直接通过信息、邮件等方式进行。</w:t>
      </w:r>
    </w:p>
    <w:p>
      <w:pPr>
        <w:spacing w:line="360" w:lineRule="auto"/>
        <w:ind w:firstLine="360" w:firstLineChars="200"/>
        <w:rPr>
          <w:rFonts w:hint="default" w:ascii="微软雅黑" w:hAnsi="微软雅黑" w:eastAsia="微软雅黑"/>
          <w:b/>
          <w:bCs/>
          <w:color w:val="auto"/>
          <w:sz w:val="18"/>
          <w:szCs w:val="18"/>
          <w:lang w:val="en-US" w:eastAsia="zh-CN"/>
        </w:rPr>
      </w:pPr>
      <w:r>
        <w:rPr>
          <w:rFonts w:ascii="微软雅黑" w:hAnsi="微软雅黑" w:eastAsia="微软雅黑"/>
          <w:b/>
          <w:bCs/>
          <w:color w:val="auto"/>
          <w:sz w:val="18"/>
          <w:szCs w:val="18"/>
        </w:rPr>
        <w:t>2</w:t>
      </w:r>
      <w:r>
        <w:rPr>
          <w:rFonts w:hint="eastAsia" w:ascii="微软雅黑" w:hAnsi="微软雅黑" w:eastAsia="微软雅黑"/>
          <w:b/>
          <w:bCs/>
          <w:color w:val="auto"/>
          <w:sz w:val="18"/>
          <w:szCs w:val="18"/>
        </w:rPr>
        <w:t>．</w:t>
      </w:r>
      <w:r>
        <w:rPr>
          <w:rFonts w:hint="eastAsia" w:ascii="微软雅黑" w:hAnsi="微软雅黑" w:eastAsia="微软雅黑"/>
          <w:b/>
          <w:bCs/>
          <w:color w:val="auto"/>
          <w:sz w:val="18"/>
          <w:szCs w:val="18"/>
          <w:lang w:val="en-US" w:eastAsia="zh-CN"/>
        </w:rPr>
        <w:t>面对面</w:t>
      </w:r>
    </w:p>
    <w:p>
      <w:pPr>
        <w:spacing w:line="360" w:lineRule="auto"/>
        <w:ind w:firstLine="360" w:firstLineChars="200"/>
        <w:rPr>
          <w:rFonts w:hint="eastAsia" w:ascii="微软雅黑" w:hAnsi="微软雅黑" w:eastAsia="微软雅黑"/>
          <w:color w:val="auto"/>
          <w:sz w:val="18"/>
          <w:szCs w:val="18"/>
        </w:rPr>
      </w:pPr>
      <w:r>
        <w:rPr>
          <w:rFonts w:hint="eastAsia" w:ascii="微软雅黑" w:hAnsi="微软雅黑" w:eastAsia="微软雅黑"/>
          <w:color w:val="auto"/>
          <w:sz w:val="18"/>
          <w:szCs w:val="18"/>
        </w:rPr>
        <w:t>如果您对公司业务、运营、产品、管理方面的改善有创新想法，可以与相关业务领导、老板进行直接</w:t>
      </w:r>
      <w:r>
        <w:rPr>
          <w:rFonts w:hint="eastAsia" w:ascii="微软雅黑" w:hAnsi="微软雅黑" w:eastAsia="微软雅黑"/>
          <w:color w:val="auto"/>
          <w:sz w:val="18"/>
          <w:szCs w:val="18"/>
          <w:lang w:val="en-US" w:eastAsia="zh-CN"/>
        </w:rPr>
        <w:t>面对面交流</w:t>
      </w:r>
      <w:r>
        <w:rPr>
          <w:rFonts w:hint="eastAsia" w:ascii="微软雅黑" w:hAnsi="微软雅黑" w:eastAsia="微软雅黑"/>
          <w:color w:val="auto"/>
          <w:sz w:val="18"/>
          <w:szCs w:val="18"/>
        </w:rPr>
        <w:t>或</w:t>
      </w:r>
      <w:r>
        <w:rPr>
          <w:rFonts w:hint="eastAsia" w:ascii="微软雅黑" w:hAnsi="微软雅黑" w:eastAsia="微软雅黑"/>
          <w:color w:val="auto"/>
          <w:sz w:val="18"/>
          <w:szCs w:val="18"/>
          <w:lang w:val="en-US" w:eastAsia="zh-CN"/>
        </w:rPr>
        <w:t>以</w:t>
      </w:r>
      <w:r>
        <w:rPr>
          <w:rFonts w:hint="eastAsia" w:ascii="微软雅黑" w:hAnsi="微软雅黑" w:eastAsia="微软雅黑"/>
          <w:color w:val="auto"/>
          <w:sz w:val="18"/>
          <w:szCs w:val="18"/>
        </w:rPr>
        <w:t>会议</w:t>
      </w:r>
      <w:r>
        <w:rPr>
          <w:rFonts w:hint="eastAsia" w:ascii="微软雅黑" w:hAnsi="微软雅黑" w:eastAsia="微软雅黑"/>
          <w:color w:val="auto"/>
          <w:sz w:val="18"/>
          <w:szCs w:val="18"/>
          <w:lang w:val="en-US" w:eastAsia="zh-CN"/>
        </w:rPr>
        <w:t>的</w:t>
      </w:r>
      <w:r>
        <w:rPr>
          <w:rFonts w:hint="eastAsia" w:ascii="微软雅黑" w:hAnsi="微软雅黑" w:eastAsia="微软雅黑"/>
          <w:color w:val="auto"/>
          <w:sz w:val="18"/>
          <w:szCs w:val="18"/>
        </w:rPr>
        <w:t>形式</w:t>
      </w:r>
      <w:r>
        <w:rPr>
          <w:rFonts w:hint="eastAsia" w:ascii="微软雅黑" w:hAnsi="微软雅黑" w:eastAsia="微软雅黑"/>
          <w:color w:val="auto"/>
          <w:sz w:val="18"/>
          <w:szCs w:val="18"/>
          <w:lang w:val="en-US" w:eastAsia="zh-CN"/>
        </w:rPr>
        <w:t>沟通</w:t>
      </w:r>
      <w:r>
        <w:rPr>
          <w:rFonts w:hint="eastAsia" w:ascii="微软雅黑" w:hAnsi="微软雅黑" w:eastAsia="微软雅黑"/>
          <w:color w:val="auto"/>
          <w:sz w:val="18"/>
          <w:szCs w:val="18"/>
        </w:rPr>
        <w:t>。</w:t>
      </w:r>
    </w:p>
    <w:p>
      <w:pPr>
        <w:spacing w:line="360" w:lineRule="auto"/>
        <w:ind w:firstLine="360" w:firstLineChars="200"/>
        <w:rPr>
          <w:rFonts w:hint="eastAsia" w:ascii="微软雅黑" w:hAnsi="微软雅黑" w:eastAsia="微软雅黑"/>
          <w:color w:val="auto"/>
          <w:sz w:val="18"/>
          <w:szCs w:val="18"/>
        </w:rPr>
      </w:pPr>
    </w:p>
    <w:p>
      <w:pPr>
        <w:pStyle w:val="2"/>
        <w:spacing w:before="156" w:after="156"/>
        <w:rPr>
          <w:rFonts w:ascii="微软雅黑" w:hAnsi="微软雅黑"/>
          <w:color w:val="auto"/>
        </w:rPr>
      </w:pPr>
      <w:r>
        <w:rPr>
          <w:rFonts w:hint="eastAsia" w:ascii="微软雅黑" w:hAnsi="微软雅黑"/>
          <w:b/>
          <w:bCs/>
          <w:color w:val="auto"/>
          <w:sz w:val="18"/>
          <w:szCs w:val="18"/>
          <w:lang w:val="en-US" w:eastAsia="zh-CN"/>
        </w:rPr>
        <w:t xml:space="preserve"> </w:t>
      </w:r>
      <w:bookmarkStart w:id="4" w:name="_Toc21540"/>
      <w:r>
        <w:rPr>
          <w:rFonts w:hint="eastAsia" w:ascii="微软雅黑" w:hAnsi="微软雅黑"/>
          <w:color w:val="auto"/>
        </w:rPr>
        <w:t>第三章</w:t>
      </w:r>
      <w:r>
        <w:rPr>
          <w:rFonts w:ascii="微软雅黑" w:hAnsi="微软雅黑"/>
          <w:color w:val="auto"/>
        </w:rPr>
        <w:t xml:space="preserve"> 举报与申诉</w:t>
      </w:r>
      <w:bookmarkEnd w:id="4"/>
    </w:p>
    <w:p>
      <w:pPr>
        <w:pStyle w:val="3"/>
        <w:rPr>
          <w:rFonts w:ascii="微软雅黑" w:hAnsi="微软雅黑"/>
          <w:color w:val="auto"/>
        </w:rPr>
      </w:pPr>
      <w:bookmarkStart w:id="5" w:name="_Toc11062"/>
      <w:r>
        <w:rPr>
          <w:rFonts w:hint="eastAsia" w:ascii="微软雅黑" w:hAnsi="微软雅黑"/>
          <w:color w:val="auto"/>
        </w:rPr>
        <w:t>第一节 举报</w:t>
      </w:r>
      <w:bookmarkEnd w:id="5"/>
    </w:p>
    <w:p>
      <w:pPr>
        <w:spacing w:line="360" w:lineRule="auto"/>
        <w:ind w:firstLine="360" w:firstLineChars="200"/>
        <w:rPr>
          <w:rFonts w:hint="eastAsia" w:ascii="微软雅黑" w:hAnsi="微软雅黑" w:eastAsia="微软雅黑"/>
          <w:b/>
          <w:bCs/>
          <w:color w:val="auto"/>
          <w:sz w:val="18"/>
          <w:szCs w:val="18"/>
        </w:rPr>
      </w:pPr>
      <w:r>
        <w:rPr>
          <w:rFonts w:hint="eastAsia" w:ascii="微软雅黑" w:hAnsi="微软雅黑" w:eastAsia="微软雅黑"/>
          <w:b/>
          <w:bCs/>
          <w:color w:val="auto"/>
          <w:sz w:val="18"/>
          <w:szCs w:val="18"/>
        </w:rPr>
        <w:t>一、举报原则</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 公司倡导实名举报制，举报人应署明身份，真实姓名、联系方式、所在部门、职务、工号</w:t>
      </w:r>
      <w:r>
        <w:rPr>
          <w:rFonts w:hint="eastAsia"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 公司受理匿名举报，但匿名举报线索不清晰、证据不充足或无法联系到举报人的举报线索，将不予受理</w:t>
      </w:r>
      <w:r>
        <w:rPr>
          <w:rFonts w:hint="eastAsia"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3．举报内容须客观真实，并有相关证据，举报的内容或证据具有可核查性。</w:t>
      </w:r>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二、举报渠道</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举报邮箱：linjingwei@gonglu.info</w:t>
      </w:r>
    </w:p>
    <w:p>
      <w:pPr>
        <w:spacing w:line="360" w:lineRule="auto"/>
        <w:ind w:firstLine="360" w:firstLineChars="200"/>
        <w:rPr>
          <w:rFonts w:hint="default" w:ascii="微软雅黑" w:hAnsi="微软雅黑" w:eastAsia="微软雅黑"/>
          <w:color w:val="auto"/>
          <w:sz w:val="18"/>
          <w:szCs w:val="18"/>
          <w:lang w:val="en-US" w:eastAsia="zh-CN"/>
        </w:rPr>
      </w:pPr>
      <w:r>
        <w:rPr>
          <w:rFonts w:hint="eastAsia" w:ascii="微软雅黑" w:hAnsi="微软雅黑" w:eastAsia="微软雅黑"/>
          <w:color w:val="auto"/>
          <w:sz w:val="18"/>
          <w:szCs w:val="18"/>
        </w:rPr>
        <w:t>举</w:t>
      </w:r>
      <w:r>
        <w:rPr>
          <w:rFonts w:ascii="微软雅黑" w:hAnsi="微软雅黑" w:eastAsia="微软雅黑"/>
          <w:color w:val="auto"/>
          <w:sz w:val="18"/>
          <w:szCs w:val="18"/>
        </w:rPr>
        <w:t>报电话</w:t>
      </w:r>
      <w:r>
        <w:rPr>
          <w:rFonts w:hint="eastAsia" w:ascii="微软雅黑" w:hAnsi="微软雅黑" w:eastAsia="微软雅黑"/>
          <w:color w:val="auto"/>
          <w:sz w:val="18"/>
          <w:szCs w:val="18"/>
        </w:rPr>
        <w:t>：</w:t>
      </w:r>
      <w:r>
        <w:rPr>
          <w:rFonts w:hint="eastAsia" w:ascii="微软雅黑" w:hAnsi="微软雅黑" w:eastAsia="微软雅黑"/>
          <w:color w:val="auto"/>
          <w:sz w:val="18"/>
          <w:szCs w:val="18"/>
          <w:lang w:val="en-US" w:eastAsia="zh-CN"/>
        </w:rPr>
        <w:t>18069376062</w:t>
      </w:r>
    </w:p>
    <w:p>
      <w:pPr>
        <w:spacing w:line="360" w:lineRule="auto"/>
        <w:ind w:firstLine="360" w:firstLineChars="200"/>
        <w:rPr>
          <w:rFonts w:ascii="微软雅黑" w:hAnsi="微软雅黑" w:eastAsia="微软雅黑"/>
          <w:b/>
          <w:bCs/>
          <w:color w:val="auto"/>
          <w:sz w:val="18"/>
          <w:szCs w:val="18"/>
        </w:rPr>
      </w:pPr>
      <w:r>
        <w:rPr>
          <w:rFonts w:ascii="微软雅黑" w:hAnsi="微软雅黑" w:eastAsia="微软雅黑"/>
          <w:b/>
          <w:bCs/>
          <w:color w:val="auto"/>
          <w:sz w:val="18"/>
          <w:szCs w:val="18"/>
        </w:rPr>
        <w:t>三、举报受理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w:t>
      </w:r>
      <w:r>
        <w:rPr>
          <w:rFonts w:hint="eastAsia" w:ascii="微软雅黑" w:hAnsi="微软雅黑" w:eastAsia="微软雅黑"/>
          <w:color w:val="auto"/>
          <w:sz w:val="18"/>
          <w:szCs w:val="18"/>
        </w:rPr>
        <w:t>．</w:t>
      </w:r>
      <w:r>
        <w:rPr>
          <w:rFonts w:ascii="微软雅黑" w:hAnsi="微软雅黑" w:eastAsia="微软雅黑"/>
          <w:color w:val="auto"/>
          <w:sz w:val="18"/>
          <w:szCs w:val="18"/>
        </w:rPr>
        <w:t>举报人需实事求是，并配合后续调查人员的工作</w:t>
      </w:r>
      <w:r>
        <w:rPr>
          <w:rFonts w:hint="eastAsia"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2．被举报人应当为公司在岗或离职人员、合作方（包含但不限于客户、司机、加盟商、代运营商、渠道商等）；</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3．严禁</w:t>
      </w:r>
      <w:r>
        <w:rPr>
          <w:rFonts w:hint="eastAsia" w:ascii="微软雅黑" w:hAnsi="微软雅黑" w:eastAsia="微软雅黑"/>
          <w:color w:val="auto"/>
          <w:sz w:val="18"/>
          <w:szCs w:val="18"/>
          <w:lang w:val="en-US" w:eastAsia="zh-CN"/>
        </w:rPr>
        <w:t>相关处理部门</w:t>
      </w:r>
      <w:r>
        <w:rPr>
          <w:rFonts w:ascii="微软雅黑" w:hAnsi="微软雅黑" w:eastAsia="微软雅黑"/>
          <w:color w:val="auto"/>
          <w:sz w:val="18"/>
          <w:szCs w:val="18"/>
        </w:rPr>
        <w:t>外的任何部门和人员私下调查举报案件，相关人员接收到贪腐、违规线索时需第一时间保密移交</w:t>
      </w:r>
      <w:r>
        <w:rPr>
          <w:rFonts w:hint="eastAsia" w:ascii="微软雅黑" w:hAnsi="微软雅黑" w:eastAsia="微软雅黑"/>
          <w:color w:val="auto"/>
          <w:sz w:val="18"/>
          <w:szCs w:val="18"/>
        </w:rPr>
        <w:t>廉政合规部门，否则将追究当事人及部门负责人责任。</w:t>
      </w:r>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四、举报案件处理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w:t>
      </w:r>
      <w:r>
        <w:rPr>
          <w:rFonts w:hint="eastAsia" w:ascii="微软雅黑" w:hAnsi="微软雅黑" w:eastAsia="微软雅黑"/>
          <w:color w:val="auto"/>
          <w:sz w:val="18"/>
          <w:szCs w:val="18"/>
        </w:rPr>
        <w:t>．廉政合规部门</w:t>
      </w:r>
      <w:r>
        <w:rPr>
          <w:rFonts w:ascii="微软雅黑" w:hAnsi="微软雅黑" w:eastAsia="微软雅黑"/>
          <w:color w:val="auto"/>
          <w:sz w:val="18"/>
          <w:szCs w:val="18"/>
        </w:rPr>
        <w:t>接到举报后，将在一周内对举报材料和基本事实进行初步调查，经调查事实不清或证据不足的将不予立案，并将</w:t>
      </w:r>
      <w:r>
        <w:rPr>
          <w:rFonts w:hint="eastAsia" w:ascii="微软雅黑" w:hAnsi="微软雅黑" w:eastAsia="微软雅黑"/>
          <w:color w:val="auto"/>
          <w:sz w:val="18"/>
          <w:szCs w:val="18"/>
        </w:rPr>
        <w:t>不予立案原因告知举报人；</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w:t>
      </w:r>
      <w:r>
        <w:rPr>
          <w:rFonts w:hint="eastAsia" w:ascii="微软雅黑" w:hAnsi="微软雅黑" w:eastAsia="微软雅黑"/>
          <w:color w:val="auto"/>
          <w:sz w:val="18"/>
          <w:szCs w:val="18"/>
        </w:rPr>
        <w:t>．廉政合规部门</w:t>
      </w:r>
      <w:r>
        <w:rPr>
          <w:rFonts w:ascii="微软雅黑" w:hAnsi="微软雅黑" w:eastAsia="微软雅黑"/>
          <w:color w:val="auto"/>
          <w:sz w:val="18"/>
          <w:szCs w:val="18"/>
        </w:rPr>
        <w:t>对举报的事实经初步调查后，认为事实清晰且有相关依据可查的，将进行正式立案，并将立案及调查进度反馈给</w:t>
      </w:r>
      <w:r>
        <w:rPr>
          <w:rFonts w:hint="eastAsia" w:ascii="微软雅黑" w:hAnsi="微软雅黑" w:eastAsia="微软雅黑"/>
          <w:color w:val="auto"/>
          <w:sz w:val="18"/>
          <w:szCs w:val="18"/>
        </w:rPr>
        <w:t>举报人；</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w:t>
      </w:r>
      <w:r>
        <w:rPr>
          <w:rFonts w:hint="eastAsia" w:ascii="微软雅黑" w:hAnsi="微软雅黑" w:eastAsia="微软雅黑"/>
          <w:color w:val="auto"/>
          <w:sz w:val="18"/>
          <w:szCs w:val="18"/>
        </w:rPr>
        <w:t>．廉政合规部门</w:t>
      </w:r>
      <w:r>
        <w:rPr>
          <w:rFonts w:ascii="微软雅黑" w:hAnsi="微软雅黑" w:eastAsia="微软雅黑"/>
          <w:color w:val="auto"/>
          <w:sz w:val="18"/>
          <w:szCs w:val="18"/>
        </w:rPr>
        <w:t>将在完成举报案件调查后，定期对相关责任人处理结果进行通报。</w:t>
      </w:r>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五、举报奖励</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w:t>
      </w:r>
      <w:r>
        <w:rPr>
          <w:rFonts w:hint="eastAsia" w:ascii="微软雅黑" w:hAnsi="微软雅黑" w:eastAsia="微软雅黑"/>
          <w:color w:val="auto"/>
          <w:sz w:val="18"/>
          <w:szCs w:val="18"/>
        </w:rPr>
        <w:t>．</w:t>
      </w:r>
      <w:r>
        <w:rPr>
          <w:rFonts w:ascii="微软雅黑" w:hAnsi="微软雅黑" w:eastAsia="微软雅黑"/>
          <w:color w:val="auto"/>
          <w:sz w:val="18"/>
          <w:szCs w:val="18"/>
        </w:rPr>
        <w:t>匿名举报，不发放奖励；</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w:t>
      </w:r>
      <w:r>
        <w:rPr>
          <w:rFonts w:hint="eastAsia" w:ascii="微软雅黑" w:hAnsi="微软雅黑" w:eastAsia="微软雅黑"/>
          <w:color w:val="auto"/>
          <w:sz w:val="18"/>
          <w:szCs w:val="18"/>
        </w:rPr>
        <w:t>．</w:t>
      </w:r>
      <w:r>
        <w:rPr>
          <w:rFonts w:ascii="微软雅黑" w:hAnsi="微软雅黑" w:eastAsia="微软雅黑"/>
          <w:color w:val="auto"/>
          <w:sz w:val="18"/>
          <w:szCs w:val="18"/>
        </w:rPr>
        <w:t>实名举报且提供相关证据，经查证属实，将给予举报人一定现金奖励；</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w:t>
      </w:r>
      <w:r>
        <w:rPr>
          <w:rFonts w:hint="eastAsia" w:ascii="微软雅黑" w:hAnsi="微软雅黑" w:eastAsia="微软雅黑"/>
          <w:color w:val="auto"/>
          <w:sz w:val="18"/>
          <w:szCs w:val="18"/>
        </w:rPr>
        <w:t>．</w:t>
      </w:r>
      <w:r>
        <w:rPr>
          <w:rFonts w:ascii="微软雅黑" w:hAnsi="微软雅黑" w:eastAsia="微软雅黑"/>
          <w:color w:val="auto"/>
          <w:sz w:val="18"/>
          <w:szCs w:val="18"/>
        </w:rPr>
        <w:t>不同时间，就同一事件的举报，符合奖励条件的，只奖励第一举报人，集体举报的，奖励发放给组织者或联络人，具体分</w:t>
      </w:r>
      <w:r>
        <w:rPr>
          <w:rFonts w:hint="eastAsia" w:ascii="微软雅黑" w:hAnsi="微软雅黑" w:eastAsia="微软雅黑"/>
          <w:color w:val="auto"/>
          <w:sz w:val="18"/>
          <w:szCs w:val="18"/>
        </w:rPr>
        <w:t>配由集体举报人协商；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w:t>
      </w:r>
      <w:r>
        <w:rPr>
          <w:rFonts w:hint="eastAsia" w:ascii="微软雅黑" w:hAnsi="微软雅黑" w:eastAsia="微软雅黑"/>
          <w:color w:val="auto"/>
          <w:sz w:val="18"/>
          <w:szCs w:val="18"/>
        </w:rPr>
        <w:t>．</w:t>
      </w:r>
      <w:r>
        <w:rPr>
          <w:rFonts w:ascii="微软雅黑" w:hAnsi="微软雅黑" w:eastAsia="微软雅黑"/>
          <w:color w:val="auto"/>
          <w:sz w:val="18"/>
          <w:szCs w:val="18"/>
        </w:rPr>
        <w:t>同一举报人就同一举报对象连续举报，经查证属实，只奖励一次</w:t>
      </w:r>
      <w:r>
        <w:rPr>
          <w:rFonts w:hint="eastAsia"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5</w:t>
      </w:r>
      <w:r>
        <w:rPr>
          <w:rFonts w:hint="eastAsia" w:ascii="微软雅黑" w:hAnsi="微软雅黑" w:eastAsia="微软雅黑"/>
          <w:color w:val="auto"/>
          <w:sz w:val="18"/>
          <w:szCs w:val="18"/>
        </w:rPr>
        <w:t>．</w:t>
      </w:r>
      <w:r>
        <w:rPr>
          <w:rFonts w:ascii="微软雅黑" w:hAnsi="微软雅黑" w:eastAsia="微软雅黑"/>
          <w:color w:val="auto"/>
          <w:sz w:val="18"/>
          <w:szCs w:val="18"/>
        </w:rPr>
        <w:t>每月20 号前，发放上月已结案的举报奖励，调查人员将主动联系举报人员确定举报奖励接收账户信息，调查人员3次联</w:t>
      </w:r>
      <w:r>
        <w:rPr>
          <w:rFonts w:hint="eastAsia" w:ascii="微软雅黑" w:hAnsi="微软雅黑" w:eastAsia="微软雅黑"/>
          <w:color w:val="auto"/>
          <w:sz w:val="18"/>
          <w:szCs w:val="18"/>
        </w:rPr>
        <w:t>系举报人后，仍无法联系或未能收到有效奖励接收账户信息，将视为举报人放弃举报奖励。</w:t>
      </w:r>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六、举报信息及举报人的保护</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w:t>
      </w:r>
      <w:r>
        <w:rPr>
          <w:rFonts w:hint="eastAsia" w:ascii="微软雅黑" w:hAnsi="微软雅黑" w:eastAsia="微软雅黑"/>
          <w:color w:val="auto"/>
          <w:sz w:val="18"/>
          <w:szCs w:val="18"/>
        </w:rPr>
        <w:t>．</w:t>
      </w:r>
      <w:r>
        <w:rPr>
          <w:rFonts w:ascii="微软雅黑" w:hAnsi="微软雅黑" w:eastAsia="微软雅黑"/>
          <w:color w:val="auto"/>
          <w:sz w:val="18"/>
          <w:szCs w:val="18"/>
        </w:rPr>
        <w:t>公司其他部门或个人不得以任何形式打听、询问举报人或案件信息</w:t>
      </w:r>
      <w:r>
        <w:rPr>
          <w:rFonts w:hint="eastAsia"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w:t>
      </w:r>
      <w:r>
        <w:rPr>
          <w:rFonts w:hint="eastAsia" w:ascii="微软雅黑" w:hAnsi="微软雅黑" w:eastAsia="微软雅黑"/>
          <w:color w:val="auto"/>
          <w:sz w:val="18"/>
          <w:szCs w:val="18"/>
        </w:rPr>
        <w:t>．</w:t>
      </w:r>
      <w:r>
        <w:rPr>
          <w:rFonts w:ascii="微软雅黑" w:hAnsi="微软雅黑" w:eastAsia="微软雅黑"/>
          <w:color w:val="auto"/>
          <w:sz w:val="18"/>
          <w:szCs w:val="18"/>
        </w:rPr>
        <w:t>公司其他部门或个人不能对举报人威胁、骚扰、恐吓、歧视或其他任何形式的打击报复行为，对于实施打击报复的违规人</w:t>
      </w:r>
      <w:r>
        <w:rPr>
          <w:rFonts w:hint="eastAsia" w:ascii="微软雅黑" w:hAnsi="微软雅黑" w:eastAsia="微软雅黑"/>
          <w:color w:val="auto"/>
          <w:sz w:val="18"/>
          <w:szCs w:val="18"/>
        </w:rPr>
        <w:t>员将视为严重违反公司规章制度，并予以解除劳动合同；</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w:t>
      </w:r>
      <w:r>
        <w:rPr>
          <w:rFonts w:hint="eastAsia" w:ascii="微软雅黑" w:hAnsi="微软雅黑" w:eastAsia="微软雅黑"/>
          <w:color w:val="auto"/>
          <w:sz w:val="18"/>
          <w:szCs w:val="18"/>
        </w:rPr>
        <w:t>．</w:t>
      </w:r>
      <w:r>
        <w:rPr>
          <w:rFonts w:ascii="微软雅黑" w:hAnsi="微软雅黑" w:eastAsia="微软雅黑"/>
          <w:color w:val="auto"/>
          <w:sz w:val="18"/>
          <w:szCs w:val="18"/>
        </w:rPr>
        <w:t>未经举报人同意，不得要求举报人与被举报人当面对质，或出庭作证</w:t>
      </w:r>
      <w:r>
        <w:rPr>
          <w:rFonts w:hint="eastAsia"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w:t>
      </w:r>
      <w:r>
        <w:rPr>
          <w:rFonts w:hint="eastAsia" w:ascii="微软雅黑" w:hAnsi="微软雅黑" w:eastAsia="微软雅黑"/>
          <w:color w:val="auto"/>
          <w:sz w:val="18"/>
          <w:szCs w:val="18"/>
        </w:rPr>
        <w:t>廉政合规部门</w:t>
      </w:r>
      <w:r>
        <w:rPr>
          <w:rFonts w:ascii="微软雅黑" w:hAnsi="微软雅黑" w:eastAsia="微软雅黑"/>
          <w:color w:val="auto"/>
          <w:sz w:val="18"/>
          <w:szCs w:val="18"/>
        </w:rPr>
        <w:t>所有人员需对举报材料及举报人信息严格保密，不得泄露给任何无关人员，对于违规泄露信息的行为将视为严重</w:t>
      </w:r>
      <w:r>
        <w:rPr>
          <w:rFonts w:hint="eastAsia" w:ascii="微软雅黑" w:hAnsi="微软雅黑" w:eastAsia="微软雅黑"/>
          <w:color w:val="auto"/>
          <w:sz w:val="18"/>
          <w:szCs w:val="18"/>
        </w:rPr>
        <w:t>违反公司规章制度，公司将与该人员解除劳动合同。</w:t>
      </w:r>
    </w:p>
    <w:p>
      <w:pPr>
        <w:pStyle w:val="3"/>
        <w:rPr>
          <w:rFonts w:ascii="微软雅黑" w:hAnsi="微软雅黑"/>
          <w:color w:val="auto"/>
        </w:rPr>
      </w:pPr>
      <w:bookmarkStart w:id="6" w:name="_Toc17153"/>
      <w:r>
        <w:rPr>
          <w:rFonts w:hint="eastAsia" w:ascii="微软雅黑" w:hAnsi="微软雅黑"/>
          <w:color w:val="auto"/>
        </w:rPr>
        <w:t>第二节 申诉</w:t>
      </w:r>
      <w:bookmarkEnd w:id="6"/>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一、管理人员与相关当事人进行违规事实确认，如当事人对调查结果存有异议，应在收到调查报告</w:t>
      </w:r>
      <w:r>
        <w:rPr>
          <w:rFonts w:ascii="微软雅黑" w:hAnsi="微软雅黑" w:eastAsia="微软雅黑"/>
          <w:color w:val="auto"/>
          <w:sz w:val="18"/>
          <w:szCs w:val="18"/>
        </w:rPr>
        <w:t>5个工作日内（逾期不受理</w:t>
      </w:r>
      <w:r>
        <w:rPr>
          <w:rFonts w:hint="eastAsia" w:ascii="微软雅黑" w:hAnsi="微软雅黑" w:eastAsia="微软雅黑"/>
          <w:color w:val="auto"/>
          <w:sz w:val="18"/>
          <w:szCs w:val="18"/>
        </w:rPr>
        <w:t>）向</w:t>
      </w:r>
      <w:r>
        <w:rPr>
          <w:rFonts w:hint="eastAsia" w:ascii="微软雅黑" w:hAnsi="微软雅黑" w:eastAsia="微软雅黑"/>
          <w:color w:val="auto"/>
          <w:sz w:val="18"/>
          <w:szCs w:val="18"/>
          <w:lang w:val="en-US" w:eastAsia="zh-CN"/>
        </w:rPr>
        <w:t>以下</w:t>
      </w:r>
      <w:r>
        <w:rPr>
          <w:rFonts w:hint="eastAsia" w:ascii="微软雅黑" w:hAnsi="微软雅黑" w:eastAsia="微软雅黑"/>
          <w:color w:val="auto"/>
          <w:sz w:val="18"/>
          <w:szCs w:val="18"/>
        </w:rPr>
        <w:t>任一单位</w:t>
      </w:r>
      <w:r>
        <w:rPr>
          <w:rFonts w:ascii="微软雅黑" w:hAnsi="微软雅黑" w:eastAsia="微软雅黑"/>
          <w:color w:val="auto"/>
          <w:sz w:val="18"/>
          <w:szCs w:val="18"/>
        </w:rPr>
        <w:t>（</w:t>
      </w:r>
      <w:r>
        <w:rPr>
          <w:rFonts w:hint="eastAsia" w:ascii="微软雅黑" w:hAnsi="微软雅黑" w:eastAsia="微软雅黑"/>
          <w:color w:val="auto"/>
          <w:sz w:val="18"/>
          <w:szCs w:val="18"/>
          <w:lang w:val="en-US" w:eastAsia="zh-CN"/>
        </w:rPr>
        <w:t>人事部</w:t>
      </w:r>
      <w:r>
        <w:rPr>
          <w:rFonts w:ascii="微软雅黑" w:hAnsi="微软雅黑" w:eastAsia="微软雅黑"/>
          <w:color w:val="auto"/>
          <w:sz w:val="18"/>
          <w:szCs w:val="18"/>
        </w:rPr>
        <w:t>、</w:t>
      </w:r>
      <w:r>
        <w:rPr>
          <w:rFonts w:hint="eastAsia" w:ascii="微软雅黑" w:hAnsi="微软雅黑" w:eastAsia="微软雅黑"/>
          <w:color w:val="auto"/>
          <w:sz w:val="18"/>
          <w:szCs w:val="18"/>
          <w:lang w:val="en-US" w:eastAsia="zh-CN"/>
        </w:rPr>
        <w:t>行政办公室</w:t>
      </w:r>
      <w:r>
        <w:rPr>
          <w:rFonts w:ascii="微软雅黑" w:hAnsi="微软雅黑" w:eastAsia="微软雅黑"/>
          <w:color w:val="auto"/>
          <w:sz w:val="18"/>
          <w:szCs w:val="18"/>
        </w:rPr>
        <w:t>）进行邮件申诉，申诉必须提供有力证据或说明，若有效期内当事人无法提供有效证明，则申诉无效。</w:t>
      </w:r>
    </w:p>
    <w:p>
      <w:pPr>
        <w:spacing w:line="360" w:lineRule="auto"/>
        <w:ind w:firstLine="360" w:firstLineChars="200"/>
        <w:rPr>
          <w:rFonts w:hint="eastAsia" w:ascii="微软雅黑" w:hAnsi="微软雅黑" w:eastAsia="微软雅黑"/>
          <w:color w:val="auto"/>
          <w:sz w:val="18"/>
          <w:szCs w:val="18"/>
        </w:rPr>
      </w:pPr>
      <w:r>
        <w:rPr>
          <w:rFonts w:hint="eastAsia" w:ascii="微软雅黑" w:hAnsi="微软雅黑" w:eastAsia="微软雅黑"/>
          <w:color w:val="auto"/>
          <w:sz w:val="18"/>
          <w:szCs w:val="18"/>
        </w:rPr>
        <w:t>二、廉政合规部门在收到申诉材料</w:t>
      </w:r>
      <w:r>
        <w:rPr>
          <w:rFonts w:ascii="微软雅黑" w:hAnsi="微软雅黑" w:eastAsia="微软雅黑"/>
          <w:color w:val="auto"/>
          <w:sz w:val="18"/>
          <w:szCs w:val="18"/>
        </w:rPr>
        <w:t>3个工作日内开展二次调查，根据二次调查结果，重新出具调查报告，若当事人提出的证据经复</w:t>
      </w:r>
      <w:r>
        <w:rPr>
          <w:rFonts w:hint="eastAsia" w:ascii="微软雅黑" w:hAnsi="微软雅黑" w:eastAsia="微软雅黑"/>
          <w:color w:val="auto"/>
          <w:sz w:val="18"/>
          <w:szCs w:val="18"/>
        </w:rPr>
        <w:t>核不足或无效，将维持原调查结果。</w:t>
      </w:r>
    </w:p>
    <w:p>
      <w:pPr>
        <w:pStyle w:val="2"/>
        <w:spacing w:before="156" w:after="156"/>
        <w:rPr>
          <w:rFonts w:ascii="微软雅黑" w:hAnsi="微软雅黑"/>
          <w:color w:val="auto"/>
        </w:rPr>
      </w:pPr>
      <w:bookmarkStart w:id="7" w:name="_Toc7375"/>
      <w:r>
        <w:rPr>
          <w:rFonts w:hint="eastAsia" w:ascii="微软雅黑" w:hAnsi="微软雅黑"/>
          <w:color w:val="auto"/>
        </w:rPr>
        <w:t>第四章</w:t>
      </w:r>
      <w:r>
        <w:rPr>
          <w:rFonts w:ascii="微软雅黑" w:hAnsi="微软雅黑"/>
          <w:color w:val="auto"/>
        </w:rPr>
        <w:t xml:space="preserve"> 员工管理</w:t>
      </w:r>
      <w:bookmarkEnd w:id="7"/>
    </w:p>
    <w:p>
      <w:pPr>
        <w:pStyle w:val="3"/>
        <w:rPr>
          <w:rFonts w:ascii="微软雅黑" w:hAnsi="微软雅黑"/>
          <w:color w:val="auto"/>
        </w:rPr>
      </w:pPr>
      <w:bookmarkStart w:id="8" w:name="_Toc839"/>
      <w:r>
        <w:rPr>
          <w:rFonts w:hint="eastAsia" w:ascii="微软雅黑" w:hAnsi="微软雅黑"/>
          <w:color w:val="auto"/>
        </w:rPr>
        <w:t>第一节 聘用与入职</w:t>
      </w:r>
      <w:bookmarkEnd w:id="8"/>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一、聘用</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w:t>
      </w:r>
      <w:r>
        <w:rPr>
          <w:rFonts w:hint="eastAsia" w:ascii="微软雅黑" w:hAnsi="微软雅黑" w:eastAsia="微软雅黑"/>
          <w:color w:val="auto"/>
          <w:sz w:val="18"/>
          <w:szCs w:val="18"/>
        </w:rPr>
        <w:t>．</w:t>
      </w:r>
      <w:r>
        <w:rPr>
          <w:rFonts w:ascii="微软雅黑" w:hAnsi="微软雅黑" w:eastAsia="微软雅黑"/>
          <w:color w:val="auto"/>
          <w:sz w:val="18"/>
          <w:szCs w:val="18"/>
        </w:rPr>
        <w:t>招聘必须符合现行的劳动合同法等国家相关法律法规要求。</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w:t>
      </w:r>
      <w:r>
        <w:rPr>
          <w:rFonts w:hint="eastAsia" w:ascii="微软雅黑" w:hAnsi="微软雅黑" w:eastAsia="微软雅黑"/>
          <w:color w:val="auto"/>
          <w:sz w:val="18"/>
          <w:szCs w:val="18"/>
        </w:rPr>
        <w:t>．</w:t>
      </w:r>
      <w:r>
        <w:rPr>
          <w:rFonts w:ascii="微软雅黑" w:hAnsi="微软雅黑" w:eastAsia="微软雅黑"/>
          <w:color w:val="auto"/>
          <w:sz w:val="18"/>
          <w:szCs w:val="18"/>
        </w:rPr>
        <w:t>采取公开、公平、公正的竞争上岗原则。</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w:t>
      </w:r>
      <w:r>
        <w:rPr>
          <w:rFonts w:hint="eastAsia" w:ascii="微软雅黑" w:hAnsi="微软雅黑" w:eastAsia="微软雅黑"/>
          <w:color w:val="auto"/>
          <w:sz w:val="18"/>
          <w:szCs w:val="18"/>
        </w:rPr>
        <w:t>．</w:t>
      </w:r>
      <w:r>
        <w:rPr>
          <w:rFonts w:ascii="微软雅黑" w:hAnsi="微软雅黑" w:eastAsia="微软雅黑"/>
          <w:color w:val="auto"/>
          <w:sz w:val="18"/>
          <w:szCs w:val="18"/>
        </w:rPr>
        <w:t>内部推荐原则</w:t>
      </w:r>
      <w:r>
        <w:rPr>
          <w:rFonts w:hint="eastAsia"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公司鼓励推荐人才</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w:t>
      </w:r>
      <w:r>
        <w:rPr>
          <w:rFonts w:hint="eastAsia" w:ascii="微软雅黑" w:hAnsi="微软雅黑" w:eastAsia="微软雅黑"/>
          <w:color w:val="auto"/>
          <w:sz w:val="18"/>
          <w:szCs w:val="18"/>
        </w:rPr>
        <w:t>．</w:t>
      </w:r>
      <w:r>
        <w:rPr>
          <w:rFonts w:ascii="微软雅黑" w:hAnsi="微软雅黑" w:eastAsia="微软雅黑"/>
          <w:color w:val="auto"/>
          <w:sz w:val="18"/>
          <w:szCs w:val="18"/>
        </w:rPr>
        <w:t>干部人事回避原则</w:t>
      </w:r>
      <w:r>
        <w:rPr>
          <w:rFonts w:hint="eastAsia" w:ascii="微软雅黑" w:hAnsi="微软雅黑" w:eastAsia="微软雅黑"/>
          <w:color w:val="auto"/>
          <w:sz w:val="18"/>
          <w:szCs w:val="18"/>
        </w:rPr>
        <w:t>：</w:t>
      </w:r>
      <w:r>
        <w:rPr>
          <w:rFonts w:ascii="微软雅黑" w:hAnsi="微软雅黑" w:eastAsia="微软雅黑"/>
          <w:color w:val="auto"/>
          <w:sz w:val="18"/>
          <w:szCs w:val="18"/>
        </w:rPr>
        <w:t>经理级及以上管理人员需遵循人事回避制度相关规定</w:t>
      </w:r>
      <w:r>
        <w:rPr>
          <w:rFonts w:hint="eastAsia"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（1）</w:t>
      </w:r>
      <w:r>
        <w:rPr>
          <w:rFonts w:ascii="微软雅黑" w:hAnsi="微软雅黑" w:eastAsia="微软雅黑"/>
          <w:color w:val="auto"/>
          <w:sz w:val="18"/>
          <w:szCs w:val="18"/>
        </w:rPr>
        <w:t>招聘回避</w:t>
      </w:r>
      <w:r>
        <w:rPr>
          <w:rFonts w:hint="eastAsia" w:ascii="微软雅黑" w:hAnsi="微软雅黑" w:eastAsia="微软雅黑"/>
          <w:color w:val="auto"/>
          <w:sz w:val="18"/>
          <w:szCs w:val="18"/>
        </w:rPr>
        <w:t>：</w:t>
      </w:r>
      <w:r>
        <w:rPr>
          <w:rFonts w:ascii="微软雅黑" w:hAnsi="微软雅黑" w:eastAsia="微软雅黑"/>
          <w:color w:val="auto"/>
          <w:sz w:val="18"/>
          <w:szCs w:val="18"/>
        </w:rPr>
        <w:t>招聘对象与回避范围（</w:t>
      </w:r>
      <w:r>
        <w:rPr>
          <w:rFonts w:hint="eastAsia" w:ascii="微软雅黑" w:hAnsi="微软雅黑" w:eastAsia="微软雅黑"/>
          <w:color w:val="auto"/>
          <w:sz w:val="18"/>
          <w:szCs w:val="18"/>
        </w:rPr>
        <w:t>公司</w:t>
      </w:r>
      <w:r>
        <w:rPr>
          <w:rFonts w:ascii="微软雅黑" w:hAnsi="微软雅黑" w:eastAsia="微软雅黑"/>
          <w:color w:val="auto"/>
          <w:sz w:val="18"/>
          <w:szCs w:val="18"/>
        </w:rPr>
        <w:t>员工、供应商、经销商）有亲属关系的，一律不作为本公司招聘对象，特</w:t>
      </w:r>
      <w:r>
        <w:rPr>
          <w:rFonts w:hint="eastAsia" w:ascii="微软雅黑" w:hAnsi="微软雅黑" w:eastAsia="微软雅黑"/>
          <w:color w:val="auto"/>
          <w:sz w:val="18"/>
          <w:szCs w:val="18"/>
        </w:rPr>
        <w:t>殊情况按管理关系须经公司总裁</w:t>
      </w:r>
      <w:r>
        <w:rPr>
          <w:rFonts w:ascii="微软雅黑" w:hAnsi="微软雅黑" w:eastAsia="微软雅黑"/>
          <w:color w:val="auto"/>
          <w:sz w:val="18"/>
          <w:szCs w:val="18"/>
        </w:rPr>
        <w:t>/CEO审批方可录用。</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（2）任职回避：</w:t>
      </w:r>
      <w:r>
        <w:rPr>
          <w:rFonts w:ascii="微软雅黑" w:hAnsi="微软雅黑" w:eastAsia="微软雅黑"/>
          <w:color w:val="auto"/>
          <w:sz w:val="18"/>
          <w:szCs w:val="18"/>
        </w:rPr>
        <w:t>有上述亲属关系经过特别批准的，其亲属不得工作于其本人所管辖范围内或有业务管理关系的部门。</w:t>
      </w:r>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二、入职</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w:t>
      </w:r>
      <w:r>
        <w:rPr>
          <w:rFonts w:hint="eastAsia" w:ascii="微软雅黑" w:hAnsi="微软雅黑" w:eastAsia="微软雅黑"/>
          <w:color w:val="auto"/>
          <w:sz w:val="18"/>
          <w:szCs w:val="18"/>
        </w:rPr>
        <w:t>．</w:t>
      </w:r>
      <w:r>
        <w:rPr>
          <w:rFonts w:ascii="微软雅黑" w:hAnsi="微软雅黑" w:eastAsia="微软雅黑"/>
          <w:color w:val="auto"/>
          <w:sz w:val="18"/>
          <w:szCs w:val="18"/>
        </w:rPr>
        <w:t>入职手续办理</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（1）</w:t>
      </w:r>
      <w:r>
        <w:rPr>
          <w:rFonts w:ascii="微软雅黑" w:hAnsi="微软雅黑" w:eastAsia="微软雅黑"/>
          <w:color w:val="auto"/>
          <w:sz w:val="18"/>
          <w:szCs w:val="18"/>
        </w:rPr>
        <w:t>员工档案信息</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填写员工档案信息是您入职手续办理的重要环节，目的是在公司内部建立电子档案，有效进行人才管理，避免重复沟通，提高工作效率。</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入职前会由人力资源部同事为您介绍员工档案信息填写要求及注意事项，并填写相关表格。</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w:t>
      </w:r>
      <w:r>
        <w:rPr>
          <w:rFonts w:hint="eastAsia" w:ascii="微软雅黑" w:hAnsi="微软雅黑" w:eastAsia="微软雅黑"/>
          <w:color w:val="auto"/>
          <w:sz w:val="18"/>
          <w:szCs w:val="18"/>
          <w:lang w:val="en-US" w:eastAsia="zh-CN"/>
        </w:rPr>
        <w:t>2</w:t>
      </w:r>
      <w:r>
        <w:rPr>
          <w:rFonts w:hint="eastAsia" w:ascii="微软雅黑" w:hAnsi="微软雅黑" w:eastAsia="微软雅黑"/>
          <w:color w:val="auto"/>
          <w:sz w:val="18"/>
          <w:szCs w:val="18"/>
        </w:rPr>
        <w:t>）</w:t>
      </w:r>
      <w:r>
        <w:rPr>
          <w:rFonts w:ascii="微软雅黑" w:hAnsi="微软雅黑" w:eastAsia="微软雅黑"/>
          <w:color w:val="auto"/>
          <w:sz w:val="18"/>
          <w:szCs w:val="18"/>
        </w:rPr>
        <w:t>廉洁自律承诺书</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根据公司规定，管理干部及部分特殊岗位需在入职时签订《廉洁承诺书》。</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w:t>
      </w:r>
      <w:r>
        <w:rPr>
          <w:rFonts w:hint="eastAsia" w:ascii="微软雅黑" w:hAnsi="微软雅黑" w:eastAsia="微软雅黑"/>
          <w:color w:val="auto"/>
          <w:sz w:val="18"/>
          <w:szCs w:val="18"/>
          <w:lang w:val="en-US" w:eastAsia="zh-CN"/>
        </w:rPr>
        <w:t>3</w:t>
      </w:r>
      <w:r>
        <w:rPr>
          <w:rFonts w:hint="eastAsia" w:ascii="微软雅黑" w:hAnsi="微软雅黑" w:eastAsia="微软雅黑"/>
          <w:color w:val="auto"/>
          <w:sz w:val="18"/>
          <w:szCs w:val="18"/>
        </w:rPr>
        <w:t>）</w:t>
      </w:r>
      <w:r>
        <w:rPr>
          <w:rFonts w:ascii="微软雅黑" w:hAnsi="微软雅黑" w:eastAsia="微软雅黑"/>
          <w:color w:val="auto"/>
          <w:sz w:val="18"/>
          <w:szCs w:val="18"/>
        </w:rPr>
        <w:t>竞业</w:t>
      </w:r>
      <w:r>
        <w:rPr>
          <w:rFonts w:hint="eastAsia" w:ascii="微软雅黑" w:hAnsi="微软雅黑" w:eastAsia="微软雅黑"/>
          <w:color w:val="auto"/>
          <w:sz w:val="18"/>
          <w:szCs w:val="18"/>
          <w:lang w:eastAsia="zh-CN"/>
        </w:rPr>
        <w:t>、</w:t>
      </w:r>
      <w:r>
        <w:rPr>
          <w:rFonts w:hint="eastAsia" w:ascii="微软雅黑" w:hAnsi="微软雅黑" w:eastAsia="微软雅黑"/>
          <w:color w:val="auto"/>
          <w:sz w:val="18"/>
          <w:szCs w:val="18"/>
          <w:lang w:val="en-US" w:eastAsia="zh-CN"/>
        </w:rPr>
        <w:t>保密</w:t>
      </w:r>
      <w:r>
        <w:rPr>
          <w:rFonts w:ascii="微软雅黑" w:hAnsi="微软雅黑" w:eastAsia="微软雅黑"/>
          <w:color w:val="auto"/>
          <w:sz w:val="18"/>
          <w:szCs w:val="18"/>
        </w:rPr>
        <w:t>协议</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根据公司规定，部分岗位需在入职时签订《保密、竞业限制及知识产权归属协议》。</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w:t>
      </w:r>
      <w:r>
        <w:rPr>
          <w:rFonts w:hint="eastAsia" w:ascii="微软雅黑" w:hAnsi="微软雅黑" w:eastAsia="微软雅黑"/>
          <w:color w:val="auto"/>
          <w:sz w:val="18"/>
          <w:szCs w:val="18"/>
          <w:lang w:val="en-US" w:eastAsia="zh-CN"/>
        </w:rPr>
        <w:t>4</w:t>
      </w:r>
      <w:r>
        <w:rPr>
          <w:rFonts w:hint="eastAsia" w:ascii="微软雅黑" w:hAnsi="微软雅黑" w:eastAsia="微软雅黑"/>
          <w:color w:val="auto"/>
          <w:sz w:val="18"/>
          <w:szCs w:val="18"/>
        </w:rPr>
        <w:t>）</w:t>
      </w:r>
      <w:r>
        <w:rPr>
          <w:rFonts w:ascii="微软雅黑" w:hAnsi="微软雅黑" w:eastAsia="微软雅黑"/>
          <w:color w:val="auto"/>
          <w:sz w:val="18"/>
          <w:szCs w:val="18"/>
        </w:rPr>
        <w:t>劳动合同</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1．签订劳动合同</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签署劳动合同是您入职的必经程序，您应确保您与原单位终止、解除劳动关系后，方可与公司签订劳动合同。</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人力资源部原则上应在您入职当日内办理劳动合同签署工作，由于您本人原因未能及时签订劳动合同的，应提交《劳动合同签订延期申请书》。如您在书面说明的承诺时间内（自到岗之日起最长不超过</w:t>
      </w:r>
      <w:r>
        <w:rPr>
          <w:rFonts w:ascii="微软雅黑" w:hAnsi="微软雅黑" w:eastAsia="微软雅黑"/>
          <w:color w:val="auto"/>
          <w:sz w:val="18"/>
          <w:szCs w:val="18"/>
        </w:rPr>
        <w:t>1个月）仍未签订的，公司有权发布《终止/解除劳动关系通知书》通知您并解除劳动关系。</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公司与您一般签订固定期限劳动合同，合同期限一般为三年。</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2．劳动合同续签</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若您与公司的劳动合同期限即将届满，在劳动合同期限届满</w:t>
      </w:r>
      <w:r>
        <w:rPr>
          <w:rFonts w:hint="eastAsia" w:ascii="微软雅黑" w:hAnsi="微软雅黑" w:eastAsia="微软雅黑"/>
          <w:color w:val="auto"/>
          <w:sz w:val="18"/>
          <w:szCs w:val="18"/>
          <w:lang w:val="en-US" w:eastAsia="zh-CN"/>
        </w:rPr>
        <w:t>前</w:t>
      </w:r>
      <w:r>
        <w:rPr>
          <w:rFonts w:ascii="微软雅黑" w:hAnsi="微软雅黑" w:eastAsia="微软雅黑"/>
          <w:color w:val="auto"/>
          <w:sz w:val="18"/>
          <w:szCs w:val="18"/>
        </w:rPr>
        <w:t>60日内，由人力资源</w:t>
      </w:r>
      <w:r>
        <w:rPr>
          <w:rFonts w:hint="eastAsia" w:ascii="微软雅黑" w:hAnsi="微软雅黑" w:eastAsia="微软雅黑"/>
          <w:color w:val="auto"/>
          <w:sz w:val="18"/>
          <w:szCs w:val="18"/>
        </w:rPr>
        <w:t>部</w:t>
      </w:r>
      <w:r>
        <w:rPr>
          <w:rFonts w:ascii="微软雅黑" w:hAnsi="微软雅黑" w:eastAsia="微软雅黑"/>
          <w:color w:val="auto"/>
          <w:sz w:val="18"/>
          <w:szCs w:val="18"/>
        </w:rPr>
        <w:t>负责提起续订劳动合同审批流程，经公司相关领导批准、您本人确认后方可续签。</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人力资源部于劳动合同期限届满</w:t>
      </w:r>
      <w:r>
        <w:rPr>
          <w:rFonts w:ascii="微软雅黑" w:hAnsi="微软雅黑" w:eastAsia="微软雅黑"/>
          <w:color w:val="auto"/>
          <w:sz w:val="18"/>
          <w:szCs w:val="18"/>
        </w:rPr>
        <w:t>30日内，组织办理续订或终止劳动合同的相关手续。由于您本人原因不予签订，人力资源</w:t>
      </w:r>
      <w:r>
        <w:rPr>
          <w:rFonts w:hint="eastAsia" w:ascii="微软雅黑" w:hAnsi="微软雅黑" w:eastAsia="微软雅黑"/>
          <w:color w:val="auto"/>
          <w:sz w:val="18"/>
          <w:szCs w:val="18"/>
        </w:rPr>
        <w:t>部</w:t>
      </w:r>
      <w:r>
        <w:rPr>
          <w:rFonts w:ascii="微软雅黑" w:hAnsi="微软雅黑" w:eastAsia="微软雅黑"/>
          <w:color w:val="auto"/>
          <w:sz w:val="18"/>
          <w:szCs w:val="18"/>
        </w:rPr>
        <w:t>应督促您尽快签订，如合同期满30日内仍未签订的，公司有权终止/解除劳动关系。</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劳动合同期满一般续签固定期限劳动合同，续签期限一般为三年。</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（6）</w:t>
      </w:r>
      <w:r>
        <w:rPr>
          <w:rFonts w:ascii="微软雅黑" w:hAnsi="微软雅黑" w:eastAsia="微软雅黑"/>
          <w:color w:val="auto"/>
          <w:sz w:val="18"/>
          <w:szCs w:val="18"/>
        </w:rPr>
        <w:t>工作证和《员工手册》</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工作证是您在公司工作的证明，是进出公司的有效证件，在公司工作期间需佩戴统一工作证，</w:t>
      </w:r>
      <w:r>
        <w:rPr>
          <w:rFonts w:ascii="微软雅黑" w:hAnsi="微软雅黑" w:eastAsia="微软雅黑"/>
          <w:color w:val="auto"/>
          <w:sz w:val="18"/>
          <w:szCs w:val="18"/>
        </w:rPr>
        <w:t>由人力资源</w:t>
      </w:r>
      <w:r>
        <w:rPr>
          <w:rFonts w:hint="eastAsia" w:ascii="微软雅黑" w:hAnsi="微软雅黑" w:eastAsia="微软雅黑"/>
          <w:color w:val="auto"/>
          <w:sz w:val="18"/>
          <w:szCs w:val="18"/>
        </w:rPr>
        <w:t>部</w:t>
      </w:r>
      <w:r>
        <w:rPr>
          <w:rFonts w:ascii="微软雅黑" w:hAnsi="微软雅黑" w:eastAsia="微软雅黑"/>
          <w:color w:val="auto"/>
          <w:sz w:val="18"/>
          <w:szCs w:val="18"/>
        </w:rPr>
        <w:t>统一登记制作，一般会在入职当天办理完成后发放。</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员工手册》是企业规章制度、企业文化与企业战略的浓缩，是企业内的“法律法规”。通过阅读及学习能使您认识、了解公司的各项人事政策及相关规定，明确您的权利、义务、责任和行为准则，您需签收并签字确认。</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如您的工作证或《员工手册》损坏或遗失，请您及时联系人力资源部进行补办。</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（7）</w:t>
      </w:r>
      <w:r>
        <w:rPr>
          <w:rFonts w:ascii="微软雅黑" w:hAnsi="微软雅黑" w:eastAsia="微软雅黑"/>
          <w:color w:val="auto"/>
          <w:sz w:val="18"/>
          <w:szCs w:val="18"/>
        </w:rPr>
        <w:t>人事档案管理</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人事档案转入：</w:t>
      </w:r>
      <w:r>
        <w:rPr>
          <w:rFonts w:ascii="微软雅黑" w:hAnsi="微软雅黑" w:eastAsia="微软雅黑"/>
          <w:color w:val="auto"/>
          <w:sz w:val="18"/>
          <w:szCs w:val="18"/>
        </w:rPr>
        <w:t>在您通过试用期考核正式转正后，可申请人事档案转入。</w:t>
      </w:r>
    </w:p>
    <w:p>
      <w:pPr>
        <w:pStyle w:val="3"/>
        <w:rPr>
          <w:rFonts w:ascii="微软雅黑" w:hAnsi="微软雅黑"/>
          <w:color w:val="auto"/>
        </w:rPr>
      </w:pPr>
      <w:bookmarkStart w:id="9" w:name="_Toc11752"/>
      <w:r>
        <w:rPr>
          <w:rFonts w:hint="eastAsia" w:ascii="微软雅黑" w:hAnsi="微软雅黑"/>
          <w:color w:val="auto"/>
        </w:rPr>
        <w:t>第二节 考勤与假期</w:t>
      </w:r>
      <w:bookmarkEnd w:id="9"/>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一、考勤管理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w:t>
      </w:r>
      <w:r>
        <w:rPr>
          <w:rFonts w:hint="eastAsia" w:ascii="微软雅黑" w:hAnsi="微软雅黑" w:eastAsia="微软雅黑"/>
          <w:color w:val="auto"/>
          <w:sz w:val="18"/>
          <w:szCs w:val="18"/>
        </w:rPr>
        <w:t>．</w:t>
      </w:r>
      <w:r>
        <w:rPr>
          <w:rFonts w:ascii="微软雅黑" w:hAnsi="微软雅黑" w:eastAsia="微软雅黑"/>
          <w:color w:val="auto"/>
          <w:sz w:val="18"/>
          <w:szCs w:val="18"/>
        </w:rPr>
        <w:t>作息时间</w:t>
      </w:r>
    </w:p>
    <w:p>
      <w:pPr>
        <w:spacing w:line="360" w:lineRule="auto"/>
        <w:ind w:firstLine="360" w:firstLineChars="200"/>
        <w:rPr>
          <w:rFonts w:hint="default" w:ascii="微软雅黑" w:hAnsi="微软雅黑" w:eastAsia="微软雅黑"/>
          <w:color w:val="auto"/>
          <w:sz w:val="18"/>
          <w:szCs w:val="18"/>
          <w:lang w:val="en-US" w:eastAsia="zh-CN"/>
        </w:rPr>
      </w:pPr>
      <w:r>
        <w:rPr>
          <w:rFonts w:hint="eastAsia" w:ascii="微软雅黑" w:hAnsi="微软雅黑" w:eastAsia="微软雅黑"/>
          <w:color w:val="auto"/>
          <w:sz w:val="18"/>
          <w:szCs w:val="18"/>
        </w:rPr>
        <w:t>9：</w:t>
      </w:r>
      <w:r>
        <w:rPr>
          <w:rFonts w:ascii="微软雅黑" w:hAnsi="微软雅黑" w:eastAsia="微软雅黑"/>
          <w:color w:val="auto"/>
          <w:sz w:val="18"/>
          <w:szCs w:val="18"/>
        </w:rPr>
        <w:t>00—18</w:t>
      </w:r>
      <w:r>
        <w:rPr>
          <w:rFonts w:hint="eastAsia" w:ascii="微软雅黑" w:hAnsi="微软雅黑" w:eastAsia="微软雅黑"/>
          <w:color w:val="auto"/>
          <w:sz w:val="18"/>
          <w:szCs w:val="18"/>
        </w:rPr>
        <w:t>：</w:t>
      </w:r>
      <w:r>
        <w:rPr>
          <w:rFonts w:ascii="微软雅黑" w:hAnsi="微软雅黑" w:eastAsia="微软雅黑"/>
          <w:color w:val="auto"/>
          <w:sz w:val="18"/>
          <w:szCs w:val="18"/>
        </w:rPr>
        <w:t>00</w:t>
      </w:r>
      <w:r>
        <w:rPr>
          <w:rFonts w:hint="eastAsia" w:ascii="微软雅黑" w:hAnsi="微软雅黑" w:eastAsia="微软雅黑"/>
          <w:color w:val="auto"/>
          <w:sz w:val="18"/>
          <w:szCs w:val="18"/>
        </w:rPr>
        <w:t>，午休一个小时(含就餐时间)。</w:t>
      </w:r>
      <w:r>
        <w:rPr>
          <w:rFonts w:hint="eastAsia" w:ascii="微软雅黑" w:hAnsi="微软雅黑" w:eastAsia="微软雅黑"/>
          <w:color w:val="auto"/>
          <w:sz w:val="18"/>
          <w:szCs w:val="18"/>
          <w:lang w:val="en-US" w:eastAsia="zh-CN"/>
        </w:rPr>
        <w:t>公司有权根据实际情况另行调整。</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备注：</w:t>
      </w:r>
    </w:p>
    <w:p>
      <w:pPr>
        <w:spacing w:line="360" w:lineRule="auto"/>
        <w:ind w:left="360"/>
        <w:jc w:val="left"/>
        <w:rPr>
          <w:rFonts w:ascii="微软雅黑" w:hAnsi="微软雅黑" w:eastAsia="微软雅黑"/>
          <w:color w:val="auto"/>
          <w:sz w:val="18"/>
          <w:szCs w:val="18"/>
        </w:rPr>
      </w:pPr>
      <w:r>
        <w:rPr>
          <w:rFonts w:hint="eastAsia" w:ascii="微软雅黑" w:hAnsi="微软雅黑" w:eastAsia="微软雅黑"/>
          <w:color w:val="auto"/>
          <w:sz w:val="18"/>
          <w:szCs w:val="18"/>
        </w:rPr>
        <w:t>① 如发生台风、暴雨</w:t>
      </w:r>
      <w:r>
        <w:rPr>
          <w:rFonts w:ascii="微软雅黑" w:hAnsi="微软雅黑" w:eastAsia="微软雅黑"/>
          <w:color w:val="auto"/>
          <w:sz w:val="18"/>
          <w:szCs w:val="18"/>
        </w:rPr>
        <w:t>/雪等恶劣天气时，上下班时间以公司另行发布为准</w:t>
      </w:r>
      <w:r>
        <w:rPr>
          <w:rFonts w:hint="eastAsia" w:ascii="微软雅黑" w:hAnsi="微软雅黑" w:eastAsia="微软雅黑"/>
          <w:color w:val="auto"/>
          <w:sz w:val="18"/>
          <w:szCs w:val="18"/>
        </w:rPr>
        <w:t>；</w:t>
      </w:r>
    </w:p>
    <w:p>
      <w:pPr>
        <w:spacing w:line="360" w:lineRule="auto"/>
        <w:ind w:left="360"/>
        <w:jc w:val="left"/>
        <w:rPr>
          <w:rFonts w:ascii="微软雅黑" w:hAnsi="微软雅黑" w:eastAsia="微软雅黑"/>
          <w:color w:val="auto"/>
          <w:sz w:val="18"/>
          <w:szCs w:val="18"/>
        </w:rPr>
      </w:pPr>
      <w:r>
        <w:rPr>
          <w:rFonts w:ascii="微软雅黑" w:hAnsi="微软雅黑" w:eastAsia="微软雅黑"/>
          <w:color w:val="auto"/>
          <w:sz w:val="18"/>
          <w:szCs w:val="18"/>
        </w:rPr>
        <w:t>② 节假日值班根据公司要求进行安排</w:t>
      </w:r>
      <w:r>
        <w:rPr>
          <w:rFonts w:hint="eastAsia" w:ascii="微软雅黑" w:hAnsi="微软雅黑" w:eastAsia="微软雅黑"/>
          <w:color w:val="auto"/>
          <w:sz w:val="18"/>
          <w:szCs w:val="18"/>
        </w:rPr>
        <w:t>；</w:t>
      </w:r>
    </w:p>
    <w:p>
      <w:pPr>
        <w:spacing w:line="360" w:lineRule="auto"/>
        <w:ind w:firstLine="360" w:firstLineChars="200"/>
        <w:jc w:val="left"/>
        <w:rPr>
          <w:rFonts w:ascii="微软雅黑" w:hAnsi="微软雅黑" w:eastAsia="微软雅黑"/>
          <w:color w:val="auto"/>
          <w:sz w:val="18"/>
          <w:szCs w:val="18"/>
        </w:rPr>
      </w:pPr>
      <w:r>
        <w:rPr>
          <w:rFonts w:hint="eastAsia" w:ascii="微软雅黑" w:hAnsi="微软雅黑" w:eastAsia="微软雅黑"/>
          <w:color w:val="auto"/>
          <w:sz w:val="18"/>
          <w:szCs w:val="18"/>
        </w:rPr>
        <w:t>③ 您入职之后请与人力资源部/业务部门</w:t>
      </w:r>
      <w:r>
        <w:rPr>
          <w:rFonts w:ascii="微软雅黑" w:hAnsi="微软雅黑" w:eastAsia="微软雅黑"/>
          <w:color w:val="auto"/>
          <w:sz w:val="18"/>
          <w:szCs w:val="18"/>
        </w:rPr>
        <w:t>确认工作时间段，工作时间段一经确认，无特殊理由一般不得进行随意调整或更换。</w:t>
      </w:r>
    </w:p>
    <w:p>
      <w:pPr>
        <w:spacing w:line="360" w:lineRule="auto"/>
        <w:ind w:firstLine="360" w:firstLineChars="200"/>
        <w:jc w:val="left"/>
        <w:rPr>
          <w:rFonts w:ascii="微软雅黑" w:hAnsi="微软雅黑" w:eastAsia="微软雅黑"/>
          <w:color w:val="auto"/>
          <w:sz w:val="18"/>
          <w:szCs w:val="18"/>
        </w:rPr>
      </w:pPr>
      <w:r>
        <w:rPr>
          <w:rFonts w:ascii="微软雅黑" w:hAnsi="微软雅黑" w:eastAsia="微软雅黑"/>
          <w:color w:val="auto"/>
          <w:sz w:val="18"/>
          <w:szCs w:val="18"/>
        </w:rPr>
        <w:t>2</w:t>
      </w:r>
      <w:r>
        <w:rPr>
          <w:rFonts w:hint="eastAsia" w:ascii="微软雅黑" w:hAnsi="微软雅黑" w:eastAsia="微软雅黑"/>
          <w:color w:val="auto"/>
          <w:sz w:val="18"/>
          <w:szCs w:val="18"/>
        </w:rPr>
        <w:t>．</w:t>
      </w:r>
      <w:r>
        <w:rPr>
          <w:rFonts w:ascii="微软雅黑" w:hAnsi="微软雅黑" w:eastAsia="微软雅黑"/>
          <w:color w:val="auto"/>
          <w:sz w:val="18"/>
          <w:szCs w:val="18"/>
        </w:rPr>
        <w:t>打卡方式</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（1）</w:t>
      </w:r>
      <w:r>
        <w:rPr>
          <w:rFonts w:ascii="微软雅黑" w:hAnsi="微软雅黑" w:eastAsia="微软雅黑"/>
          <w:color w:val="auto"/>
          <w:sz w:val="18"/>
          <w:szCs w:val="18"/>
        </w:rPr>
        <w:t>公司通过</w:t>
      </w:r>
      <w:r>
        <w:rPr>
          <w:rFonts w:hint="eastAsia" w:ascii="微软雅黑" w:hAnsi="微软雅黑" w:eastAsia="微软雅黑"/>
          <w:color w:val="auto"/>
          <w:sz w:val="18"/>
          <w:szCs w:val="18"/>
        </w:rPr>
        <w:t>企业微信</w:t>
      </w:r>
      <w:r>
        <w:rPr>
          <w:rFonts w:ascii="微软雅黑" w:hAnsi="微软雅黑" w:eastAsia="微软雅黑"/>
          <w:color w:val="auto"/>
          <w:sz w:val="18"/>
          <w:szCs w:val="18"/>
        </w:rPr>
        <w:t>/线上/考勤机进行考勤打卡，每天上下班两次打卡。</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（2）</w:t>
      </w:r>
      <w:r>
        <w:rPr>
          <w:rFonts w:ascii="微软雅黑" w:hAnsi="微软雅黑" w:eastAsia="微软雅黑"/>
          <w:color w:val="auto"/>
          <w:sz w:val="18"/>
          <w:szCs w:val="18"/>
        </w:rPr>
        <w:t>员工因公出或请假等原因中途到/离岗均须进行打卡。</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（3）</w:t>
      </w:r>
      <w:r>
        <w:rPr>
          <w:rFonts w:ascii="微软雅黑" w:hAnsi="微软雅黑" w:eastAsia="微软雅黑"/>
          <w:color w:val="auto"/>
          <w:sz w:val="18"/>
          <w:szCs w:val="18"/>
        </w:rPr>
        <w:t>员工因个人原因造成无打卡记录的（如未识别成功等），员工须当日至考勤员处签到</w:t>
      </w:r>
      <w:r>
        <w:rPr>
          <w:rFonts w:hint="eastAsia" w:ascii="微软雅黑" w:hAnsi="微软雅黑" w:eastAsia="微软雅黑"/>
          <w:color w:val="auto"/>
          <w:sz w:val="18"/>
          <w:szCs w:val="18"/>
        </w:rPr>
        <w:t>，</w:t>
      </w:r>
      <w:r>
        <w:rPr>
          <w:rFonts w:ascii="微软雅黑" w:hAnsi="微软雅黑" w:eastAsia="微软雅黑"/>
          <w:color w:val="auto"/>
          <w:sz w:val="18"/>
          <w:szCs w:val="18"/>
        </w:rPr>
        <w:t>核销异常出勤记录。</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w:t>
      </w:r>
      <w:r>
        <w:rPr>
          <w:rFonts w:hint="eastAsia" w:ascii="微软雅黑" w:hAnsi="微软雅黑" w:eastAsia="微软雅黑"/>
          <w:color w:val="auto"/>
          <w:sz w:val="18"/>
          <w:szCs w:val="18"/>
        </w:rPr>
        <w:t>．</w:t>
      </w:r>
      <w:r>
        <w:rPr>
          <w:rFonts w:ascii="微软雅黑" w:hAnsi="微软雅黑" w:eastAsia="微软雅黑"/>
          <w:color w:val="auto"/>
          <w:sz w:val="18"/>
          <w:szCs w:val="18"/>
        </w:rPr>
        <w:t>迟到/早退/未打卡/旷工</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（1）</w:t>
      </w:r>
      <w:r>
        <w:rPr>
          <w:rFonts w:ascii="微软雅黑" w:hAnsi="微软雅黑" w:eastAsia="微软雅黑"/>
          <w:color w:val="auto"/>
          <w:sz w:val="18"/>
          <w:szCs w:val="18"/>
        </w:rPr>
        <w:t>迟到</w:t>
      </w:r>
      <w:r>
        <w:rPr>
          <w:rFonts w:hint="eastAsia" w:ascii="微软雅黑" w:hAnsi="微软雅黑" w:eastAsia="微软雅黑"/>
          <w:color w:val="auto"/>
          <w:sz w:val="18"/>
          <w:szCs w:val="18"/>
        </w:rPr>
        <w:t>：</w:t>
      </w:r>
      <w:r>
        <w:rPr>
          <w:rFonts w:ascii="微软雅黑" w:hAnsi="微软雅黑" w:eastAsia="微软雅黑"/>
          <w:color w:val="auto"/>
          <w:sz w:val="18"/>
          <w:szCs w:val="18"/>
        </w:rPr>
        <w:t>指未经批准或履行请假手续，晚于规定上班时间，但尚未构成旷工行为，视为迟到。</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（2）</w:t>
      </w:r>
      <w:r>
        <w:rPr>
          <w:rFonts w:ascii="微软雅黑" w:hAnsi="微软雅黑" w:eastAsia="微软雅黑"/>
          <w:color w:val="auto"/>
          <w:sz w:val="18"/>
          <w:szCs w:val="18"/>
        </w:rPr>
        <w:t>早退：指未经批准或履行请假手续，早于规定下班时间，但尚未构成旷工行为，视为早退。</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（3）</w:t>
      </w:r>
      <w:r>
        <w:rPr>
          <w:rFonts w:ascii="微软雅黑" w:hAnsi="微软雅黑" w:eastAsia="微软雅黑"/>
          <w:color w:val="auto"/>
          <w:sz w:val="18"/>
          <w:szCs w:val="18"/>
        </w:rPr>
        <w:t>未打卡：指未按公司要求进行每日打卡考勤（遗忘考勤打卡）。</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（4）旷工：指未办理请假手续而擅自离开工作岗位、申请休假未经批准而擅自离开工作岗位、休假满后未办理续假手续而未按</w:t>
      </w:r>
      <w:r>
        <w:rPr>
          <w:rFonts w:hint="eastAsia" w:ascii="微软雅黑" w:hAnsi="微软雅黑" w:eastAsia="微软雅黑"/>
          <w:color w:val="auto"/>
          <w:sz w:val="18"/>
          <w:szCs w:val="18"/>
        </w:rPr>
        <w:t>时上班、对采取不正当手段骗取假期，有以上情形之一均按旷工处理。</w:t>
      </w:r>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二、假期管理</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因故不能正常出勤，应提前提起请假流程。</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每次休假申请的最小单位为</w:t>
      </w:r>
      <w:r>
        <w:rPr>
          <w:rFonts w:ascii="微软雅黑" w:hAnsi="微软雅黑" w:eastAsia="微软雅黑"/>
          <w:color w:val="auto"/>
          <w:sz w:val="18"/>
          <w:szCs w:val="18"/>
        </w:rPr>
        <w:t>2小时，累计满8小时为一天，未经请假而擅自缺勤，视为旷工。</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如特殊原因未能提前提交请假流程，须征得部门负责人同意，并在休假结束后3个工作日内补交休假申请流程，逾期则视为无效申请。</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1．年假</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w:t>
      </w:r>
      <w:r>
        <w:rPr>
          <w:rFonts w:ascii="微软雅黑" w:hAnsi="微软雅黑" w:eastAsia="微软雅黑"/>
          <w:color w:val="auto"/>
          <w:sz w:val="18"/>
          <w:szCs w:val="18"/>
        </w:rPr>
        <w:t>1）按您累积社会工作的年限享受带薪年假，各工龄对应的年假天数为：</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268"/>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jc w:val="center"/>
        </w:trPr>
        <w:tc>
          <w:tcPr>
            <w:tcW w:w="2122" w:type="dxa"/>
            <w:vAlign w:val="center"/>
          </w:tcPr>
          <w:p>
            <w:pPr>
              <w:spacing w:line="360" w:lineRule="auto"/>
              <w:jc w:val="center"/>
              <w:rPr>
                <w:rFonts w:hint="eastAsia" w:ascii="微软雅黑" w:hAnsi="微软雅黑" w:eastAsia="微软雅黑"/>
                <w:b/>
                <w:bCs/>
                <w:color w:val="auto"/>
                <w:sz w:val="18"/>
                <w:szCs w:val="18"/>
              </w:rPr>
            </w:pPr>
            <w:r>
              <w:rPr>
                <w:rFonts w:hint="eastAsia" w:ascii="微软雅黑" w:hAnsi="微软雅黑" w:eastAsia="微软雅黑"/>
                <w:b/>
                <w:bCs/>
                <w:color w:val="auto"/>
                <w:sz w:val="18"/>
                <w:szCs w:val="18"/>
              </w:rPr>
              <w:t>社会工龄</w:t>
            </w:r>
          </w:p>
        </w:tc>
        <w:tc>
          <w:tcPr>
            <w:tcW w:w="2268" w:type="dxa"/>
            <w:vAlign w:val="center"/>
          </w:tcPr>
          <w:p>
            <w:pPr>
              <w:spacing w:line="360" w:lineRule="auto"/>
              <w:jc w:val="center"/>
              <w:rPr>
                <w:rFonts w:hint="eastAsia" w:ascii="微软雅黑" w:hAnsi="微软雅黑" w:eastAsia="微软雅黑"/>
                <w:b/>
                <w:bCs/>
                <w:color w:val="auto"/>
                <w:sz w:val="18"/>
                <w:szCs w:val="18"/>
              </w:rPr>
            </w:pPr>
            <w:r>
              <w:rPr>
                <w:rFonts w:hint="eastAsia" w:ascii="微软雅黑" w:hAnsi="微软雅黑" w:eastAsia="微软雅黑"/>
                <w:b/>
                <w:bCs/>
                <w:color w:val="auto"/>
                <w:sz w:val="18"/>
                <w:szCs w:val="18"/>
              </w:rPr>
              <w:t>假期天数</w:t>
            </w:r>
          </w:p>
        </w:tc>
        <w:tc>
          <w:tcPr>
            <w:tcW w:w="3906" w:type="dxa"/>
            <w:vAlign w:val="center"/>
          </w:tcPr>
          <w:p>
            <w:pPr>
              <w:spacing w:line="360" w:lineRule="auto"/>
              <w:jc w:val="center"/>
              <w:rPr>
                <w:rFonts w:hint="eastAsia" w:ascii="微软雅黑" w:hAnsi="微软雅黑" w:eastAsia="微软雅黑"/>
                <w:b/>
                <w:bCs/>
                <w:color w:val="auto"/>
                <w:sz w:val="18"/>
                <w:szCs w:val="18"/>
              </w:rPr>
            </w:pPr>
            <w:r>
              <w:rPr>
                <w:rFonts w:hint="eastAsia" w:ascii="微软雅黑" w:hAnsi="微软雅黑" w:eastAsia="微软雅黑"/>
                <w:b/>
                <w:bCs/>
                <w:color w:val="auto"/>
                <w:sz w:val="18"/>
                <w:szCs w:val="18"/>
              </w:rPr>
              <w:t>年休假计算方式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2122" w:type="dxa"/>
            <w:vAlign w:val="center"/>
          </w:tcPr>
          <w:p>
            <w:pPr>
              <w:spacing w:line="360" w:lineRule="auto"/>
              <w:jc w:val="center"/>
              <w:rPr>
                <w:rFonts w:hint="eastAsia" w:ascii="微软雅黑" w:hAnsi="微软雅黑" w:eastAsia="微软雅黑"/>
                <w:color w:val="auto"/>
                <w:sz w:val="18"/>
                <w:szCs w:val="18"/>
              </w:rPr>
            </w:pPr>
            <w:r>
              <w:rPr>
                <w:rFonts w:hint="eastAsia" w:ascii="微软雅黑" w:hAnsi="微软雅黑" w:eastAsia="微软雅黑"/>
                <w:color w:val="auto"/>
                <w:sz w:val="18"/>
                <w:szCs w:val="18"/>
              </w:rPr>
              <w:t>满</w:t>
            </w:r>
            <w:r>
              <w:rPr>
                <w:rFonts w:ascii="微软雅黑" w:hAnsi="微软雅黑" w:eastAsia="微软雅黑"/>
                <w:color w:val="auto"/>
                <w:sz w:val="18"/>
                <w:szCs w:val="18"/>
              </w:rPr>
              <w:t>1年不满10年</w:t>
            </w:r>
          </w:p>
        </w:tc>
        <w:tc>
          <w:tcPr>
            <w:tcW w:w="2268" w:type="dxa"/>
            <w:vAlign w:val="center"/>
          </w:tcPr>
          <w:p>
            <w:pPr>
              <w:spacing w:line="360" w:lineRule="auto"/>
              <w:jc w:val="center"/>
              <w:rPr>
                <w:rFonts w:hint="eastAsia" w:ascii="微软雅黑" w:hAnsi="微软雅黑" w:eastAsia="微软雅黑"/>
                <w:color w:val="auto"/>
                <w:sz w:val="18"/>
                <w:szCs w:val="18"/>
              </w:rPr>
            </w:pPr>
            <w:r>
              <w:rPr>
                <w:rFonts w:ascii="微软雅黑" w:hAnsi="微软雅黑" w:eastAsia="微软雅黑"/>
                <w:color w:val="auto"/>
                <w:sz w:val="18"/>
                <w:szCs w:val="18"/>
              </w:rPr>
              <w:t>5天/年</w:t>
            </w:r>
          </w:p>
        </w:tc>
        <w:tc>
          <w:tcPr>
            <w:tcW w:w="3906" w:type="dxa"/>
            <w:vMerge w:val="restart"/>
            <w:vAlign w:val="center"/>
          </w:tcPr>
          <w:p>
            <w:pPr>
              <w:spacing w:line="360" w:lineRule="auto"/>
              <w:jc w:val="center"/>
              <w:rPr>
                <w:rFonts w:ascii="微软雅黑" w:hAnsi="微软雅黑" w:eastAsia="微软雅黑"/>
                <w:color w:val="auto"/>
                <w:sz w:val="18"/>
                <w:szCs w:val="18"/>
              </w:rPr>
            </w:pPr>
            <w:r>
              <w:rPr>
                <w:rFonts w:hint="eastAsia" w:ascii="微软雅黑" w:hAnsi="微软雅黑" w:eastAsia="微软雅黑"/>
                <w:color w:val="auto"/>
                <w:sz w:val="18"/>
                <w:szCs w:val="18"/>
              </w:rPr>
              <w:t>年休假天数</w:t>
            </w:r>
            <w:r>
              <w:rPr>
                <w:rFonts w:ascii="微软雅黑" w:hAnsi="微软雅黑" w:eastAsia="微软雅黑"/>
                <w:color w:val="auto"/>
                <w:sz w:val="18"/>
                <w:szCs w:val="18"/>
              </w:rPr>
              <w:t>=</w:t>
            </w:r>
            <w:r>
              <w:rPr>
                <w:rFonts w:hint="eastAsia" w:ascii="微软雅黑" w:hAnsi="微软雅黑" w:eastAsia="微软雅黑" w:cstheme="minorBidi"/>
                <w:i w:val="0"/>
                <w:iCs w:val="0"/>
                <w:caps w:val="0"/>
                <w:color w:val="auto"/>
                <w:spacing w:val="0"/>
                <w:sz w:val="18"/>
                <w:szCs w:val="18"/>
                <w:shd w:val="clear"/>
              </w:rPr>
              <w:t>当年度在本单位剩余日历天数</w:t>
            </w:r>
            <w:r>
              <w:rPr>
                <w:rFonts w:ascii="微软雅黑" w:hAnsi="微软雅黑" w:eastAsia="微软雅黑"/>
                <w:color w:val="auto"/>
                <w:sz w:val="18"/>
                <w:szCs w:val="18"/>
              </w:rPr>
              <w:t>÷365天×本人全年</w:t>
            </w:r>
            <w:r>
              <w:rPr>
                <w:rFonts w:hint="eastAsia" w:ascii="微软雅黑" w:hAnsi="微软雅黑" w:eastAsia="微软雅黑"/>
                <w:color w:val="auto"/>
                <w:sz w:val="18"/>
                <w:szCs w:val="18"/>
              </w:rPr>
              <w:t>应当享受的年休假天数</w:t>
            </w:r>
          </w:p>
          <w:p>
            <w:pPr>
              <w:spacing w:line="360" w:lineRule="auto"/>
              <w:jc w:val="center"/>
              <w:rPr>
                <w:rFonts w:hint="eastAsia" w:ascii="微软雅黑" w:hAnsi="微软雅黑" w:eastAsia="微软雅黑"/>
                <w:color w:val="auto"/>
                <w:sz w:val="18"/>
                <w:szCs w:val="18"/>
              </w:rPr>
            </w:pPr>
            <w:r>
              <w:rPr>
                <w:rFonts w:hint="eastAsia" w:ascii="微软雅黑" w:hAnsi="微软雅黑" w:eastAsia="微软雅黑"/>
                <w:color w:val="auto"/>
                <w:sz w:val="18"/>
                <w:szCs w:val="18"/>
              </w:rPr>
              <w:t>（折算后不足一天的部分，不享受年假）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2122" w:type="dxa"/>
            <w:vAlign w:val="center"/>
          </w:tcPr>
          <w:p>
            <w:pPr>
              <w:spacing w:line="360" w:lineRule="auto"/>
              <w:jc w:val="center"/>
              <w:rPr>
                <w:rFonts w:hint="eastAsia" w:ascii="微软雅黑" w:hAnsi="微软雅黑" w:eastAsia="微软雅黑"/>
                <w:color w:val="auto"/>
                <w:sz w:val="18"/>
                <w:szCs w:val="18"/>
              </w:rPr>
            </w:pPr>
            <w:r>
              <w:rPr>
                <w:rFonts w:hint="eastAsia" w:ascii="微软雅黑" w:hAnsi="微软雅黑" w:eastAsia="微软雅黑"/>
                <w:color w:val="auto"/>
                <w:sz w:val="18"/>
                <w:szCs w:val="18"/>
              </w:rPr>
              <w:t>满</w:t>
            </w:r>
            <w:r>
              <w:rPr>
                <w:rFonts w:ascii="微软雅黑" w:hAnsi="微软雅黑" w:eastAsia="微软雅黑"/>
                <w:color w:val="auto"/>
                <w:sz w:val="18"/>
                <w:szCs w:val="18"/>
              </w:rPr>
              <w:t>10年不满20年</w:t>
            </w:r>
          </w:p>
        </w:tc>
        <w:tc>
          <w:tcPr>
            <w:tcW w:w="2268" w:type="dxa"/>
            <w:vAlign w:val="center"/>
          </w:tcPr>
          <w:p>
            <w:pPr>
              <w:spacing w:line="360" w:lineRule="auto"/>
              <w:jc w:val="center"/>
              <w:rPr>
                <w:rFonts w:hint="eastAsia" w:ascii="微软雅黑" w:hAnsi="微软雅黑" w:eastAsia="微软雅黑"/>
                <w:color w:val="auto"/>
                <w:sz w:val="18"/>
                <w:szCs w:val="18"/>
              </w:rPr>
            </w:pPr>
            <w:r>
              <w:rPr>
                <w:rFonts w:ascii="微软雅黑" w:hAnsi="微软雅黑" w:eastAsia="微软雅黑"/>
                <w:color w:val="auto"/>
                <w:sz w:val="18"/>
                <w:szCs w:val="18"/>
              </w:rPr>
              <w:t>10天/年</w:t>
            </w:r>
          </w:p>
        </w:tc>
        <w:tc>
          <w:tcPr>
            <w:tcW w:w="3906" w:type="dxa"/>
            <w:vMerge w:val="continue"/>
            <w:vAlign w:val="center"/>
          </w:tcPr>
          <w:p>
            <w:pPr>
              <w:spacing w:line="360" w:lineRule="auto"/>
              <w:jc w:val="center"/>
              <w:rPr>
                <w:rFonts w:hint="eastAsia" w:ascii="微软雅黑" w:hAnsi="微软雅黑" w:eastAsia="微软雅黑"/>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spacing w:line="360" w:lineRule="auto"/>
              <w:jc w:val="center"/>
              <w:rPr>
                <w:rFonts w:hint="eastAsia" w:ascii="微软雅黑" w:hAnsi="微软雅黑" w:eastAsia="微软雅黑"/>
                <w:color w:val="auto"/>
                <w:sz w:val="18"/>
                <w:szCs w:val="18"/>
              </w:rPr>
            </w:pPr>
            <w:r>
              <w:rPr>
                <w:rFonts w:hint="eastAsia" w:ascii="微软雅黑" w:hAnsi="微软雅黑" w:eastAsia="微软雅黑"/>
                <w:color w:val="auto"/>
                <w:sz w:val="18"/>
                <w:szCs w:val="18"/>
              </w:rPr>
              <w:t>满</w:t>
            </w:r>
            <w:r>
              <w:rPr>
                <w:rFonts w:ascii="微软雅黑" w:hAnsi="微软雅黑" w:eastAsia="微软雅黑"/>
                <w:color w:val="auto"/>
                <w:sz w:val="18"/>
                <w:szCs w:val="18"/>
              </w:rPr>
              <w:t>20年</w:t>
            </w:r>
          </w:p>
        </w:tc>
        <w:tc>
          <w:tcPr>
            <w:tcW w:w="2268" w:type="dxa"/>
            <w:vAlign w:val="center"/>
          </w:tcPr>
          <w:p>
            <w:pPr>
              <w:spacing w:line="360" w:lineRule="auto"/>
              <w:jc w:val="center"/>
              <w:rPr>
                <w:rFonts w:hint="eastAsia" w:ascii="微软雅黑" w:hAnsi="微软雅黑" w:eastAsia="微软雅黑"/>
                <w:color w:val="auto"/>
                <w:sz w:val="18"/>
                <w:szCs w:val="18"/>
              </w:rPr>
            </w:pPr>
            <w:r>
              <w:rPr>
                <w:rFonts w:ascii="微软雅黑" w:hAnsi="微软雅黑" w:eastAsia="微软雅黑"/>
                <w:color w:val="auto"/>
                <w:sz w:val="18"/>
                <w:szCs w:val="18"/>
              </w:rPr>
              <w:t>15天/年</w:t>
            </w:r>
          </w:p>
        </w:tc>
        <w:tc>
          <w:tcPr>
            <w:tcW w:w="3906" w:type="dxa"/>
            <w:vMerge w:val="continue"/>
            <w:vAlign w:val="center"/>
          </w:tcPr>
          <w:p>
            <w:pPr>
              <w:spacing w:line="360" w:lineRule="auto"/>
              <w:jc w:val="center"/>
              <w:rPr>
                <w:rFonts w:hint="eastAsia" w:ascii="微软雅黑" w:hAnsi="微软雅黑" w:eastAsia="微软雅黑"/>
                <w:color w:val="auto"/>
                <w:sz w:val="18"/>
                <w:szCs w:val="18"/>
              </w:rPr>
            </w:pPr>
          </w:p>
        </w:tc>
      </w:tr>
    </w:tbl>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（2）以下情况不能享受带薪年假：</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① 病假</w:t>
      </w:r>
      <w:r>
        <w:rPr>
          <w:rFonts w:ascii="微软雅黑" w:hAnsi="微软雅黑" w:eastAsia="微软雅黑"/>
          <w:color w:val="auto"/>
          <w:sz w:val="18"/>
          <w:szCs w:val="18"/>
        </w:rPr>
        <w:t>：a．社会工龄满1年不满10年，请病假天数2个月以上； b．社会工龄满10年不满20年，请病假天数3个月以上</w:t>
      </w:r>
      <w:r>
        <w:rPr>
          <w:rFonts w:hint="eastAsia" w:ascii="微软雅黑" w:hAnsi="微软雅黑" w:eastAsia="微软雅黑"/>
          <w:color w:val="auto"/>
          <w:sz w:val="18"/>
          <w:szCs w:val="18"/>
        </w:rPr>
        <w:t>；</w:t>
      </w:r>
      <w:r>
        <w:rPr>
          <w:rFonts w:ascii="微软雅黑" w:hAnsi="微软雅黑" w:eastAsia="微软雅黑"/>
          <w:color w:val="auto"/>
          <w:sz w:val="18"/>
          <w:szCs w:val="18"/>
        </w:rPr>
        <w:t>c．社会工龄满20年，请病假天数4个月以上。</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② 社会工龄不满一年的正式员工</w:t>
      </w:r>
      <w:r>
        <w:rPr>
          <w:rFonts w:ascii="微软雅黑" w:hAnsi="微软雅黑" w:eastAsia="微软雅黑"/>
          <w:color w:val="auto"/>
          <w:sz w:val="18"/>
          <w:szCs w:val="18"/>
        </w:rPr>
        <w:t>（不含实习期）。</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③ 退休返聘人员。</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④ 外派人员〈外派到合资公司的人员</w:t>
      </w:r>
      <w:r>
        <w:rPr>
          <w:rFonts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（3）公司可根据生产经营情况，结合员工意愿，统筹安排员工年休假，具体以公司实际安排为准。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（4）员工离职时当年度剩余年休假天数按照在本单位在职天数折算，折算后不足一整天的部分不享受年休假。</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当年度入职新员工离职时年休假期计算公式为</w:t>
      </w:r>
      <w:r>
        <w:rPr>
          <w:rFonts w:ascii="微软雅黑" w:hAnsi="微软雅黑" w:eastAsia="微软雅黑"/>
          <w:color w:val="auto"/>
          <w:sz w:val="18"/>
          <w:szCs w:val="18"/>
        </w:rPr>
        <w:t>：（当年度在本单位在职天数÷365天）</w:t>
      </w:r>
      <w:r>
        <w:rPr>
          <w:rFonts w:hint="eastAsia" w:ascii="微软雅黑" w:hAnsi="微软雅黑" w:eastAsia="微软雅黑"/>
          <w:color w:val="auto"/>
          <w:sz w:val="18"/>
          <w:szCs w:val="18"/>
          <w:lang w:val="en-US" w:eastAsia="zh-CN"/>
        </w:rPr>
        <w:t>*（</w:t>
      </w:r>
      <w:r>
        <w:rPr>
          <w:rFonts w:hint="eastAsia" w:ascii="微软雅黑" w:hAnsi="微软雅黑" w:eastAsia="微软雅黑"/>
          <w:color w:val="auto"/>
          <w:sz w:val="18"/>
          <w:szCs w:val="18"/>
        </w:rPr>
        <w:t>当年度在本单位剩余日历天数</w:t>
      </w:r>
      <w:r>
        <w:rPr>
          <w:rFonts w:ascii="微软雅黑" w:hAnsi="微软雅黑" w:eastAsia="微软雅黑"/>
          <w:color w:val="auto"/>
          <w:sz w:val="18"/>
          <w:szCs w:val="18"/>
        </w:rPr>
        <w:t>÷365天×本人全年</w:t>
      </w:r>
      <w:r>
        <w:rPr>
          <w:rFonts w:hint="eastAsia" w:ascii="微软雅黑" w:hAnsi="微软雅黑" w:eastAsia="微软雅黑"/>
          <w:color w:val="auto"/>
          <w:sz w:val="18"/>
          <w:szCs w:val="18"/>
        </w:rPr>
        <w:t>应当享受的年休假天数</w:t>
      </w:r>
      <w:r>
        <w:rPr>
          <w:rFonts w:hint="eastAsia" w:ascii="微软雅黑" w:hAnsi="微软雅黑" w:eastAsia="微软雅黑"/>
          <w:color w:val="auto"/>
          <w:sz w:val="18"/>
          <w:szCs w:val="18"/>
          <w:lang w:eastAsia="zh-CN"/>
        </w:rPr>
        <w:t>）</w:t>
      </w:r>
      <w:r>
        <w:rPr>
          <w:rFonts w:hint="eastAsia" w:ascii="微软雅黑" w:hAnsi="微软雅黑" w:eastAsia="微软雅黑"/>
          <w:color w:val="auto"/>
          <w:sz w:val="18"/>
          <w:szCs w:val="18"/>
          <w:lang w:val="en-US" w:eastAsia="zh-CN"/>
        </w:rPr>
        <w:t>-</w:t>
      </w:r>
      <w:r>
        <w:rPr>
          <w:rFonts w:hint="eastAsia" w:ascii="微软雅黑" w:hAnsi="微软雅黑" w:eastAsia="微软雅黑"/>
          <w:color w:val="auto"/>
          <w:sz w:val="18"/>
          <w:szCs w:val="18"/>
        </w:rPr>
        <w:t>当年度已安排年休假天数。其他员工离职时年休假期计算公式为</w:t>
      </w:r>
      <w:r>
        <w:rPr>
          <w:rFonts w:ascii="微软雅黑" w:hAnsi="微软雅黑" w:eastAsia="微软雅黑"/>
          <w:color w:val="auto"/>
          <w:sz w:val="18"/>
          <w:szCs w:val="18"/>
        </w:rPr>
        <w:t>：（当年度在本单位在职天数÷365天）×员工全年应当享受的年休假天数</w:t>
      </w:r>
      <w:r>
        <w:rPr>
          <w:rFonts w:hint="eastAsia" w:ascii="微软雅黑" w:hAnsi="微软雅黑" w:eastAsia="微软雅黑"/>
          <w:color w:val="auto"/>
          <w:sz w:val="18"/>
          <w:szCs w:val="18"/>
          <w:lang w:val="en-US" w:eastAsia="zh-CN"/>
        </w:rPr>
        <w:t>-</w:t>
      </w:r>
      <w:r>
        <w:rPr>
          <w:rFonts w:hint="eastAsia" w:ascii="微软雅黑" w:hAnsi="微软雅黑" w:eastAsia="微软雅黑"/>
          <w:color w:val="auto"/>
          <w:sz w:val="18"/>
          <w:szCs w:val="18"/>
        </w:rPr>
        <w:t>-当年度已安排年休假天数。</w:t>
      </w:r>
      <w:r>
        <w:rPr>
          <w:rFonts w:ascii="微软雅黑" w:hAnsi="微软雅黑" w:eastAsia="微软雅黑"/>
          <w:color w:val="auto"/>
          <w:sz w:val="18"/>
          <w:szCs w:val="18"/>
        </w:rPr>
        <w:t>（折算后不足一天，不享受年休假）。</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2．事假</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因您个人原因需要请假可请事假，事假为无薪假。请事假连续不得超过</w:t>
      </w:r>
      <w:r>
        <w:rPr>
          <w:rFonts w:ascii="微软雅黑" w:hAnsi="微软雅黑" w:eastAsia="微软雅黑"/>
          <w:color w:val="auto"/>
          <w:sz w:val="18"/>
          <w:szCs w:val="18"/>
        </w:rPr>
        <w:t>15天/年，累计不得超过20天/年。</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3．病假</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病假需要出示区县级以上医院病历或者医生开据的证明。</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未在病假期满</w:t>
      </w:r>
      <w:r>
        <w:rPr>
          <w:rFonts w:ascii="微软雅黑" w:hAnsi="微软雅黑" w:eastAsia="微软雅黑"/>
          <w:color w:val="auto"/>
          <w:sz w:val="18"/>
          <w:szCs w:val="18"/>
        </w:rPr>
        <w:t>3天内出示医院诊断证明及医生开据的请假条、请假范围不在医生建议的医疗期内，有以上情形之一均按事假处理。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（1）短期病假：因身体欠佳需治疗/休养，不超过30天/年。</w:t>
      </w:r>
    </w:p>
    <w:p>
      <w:pPr>
        <w:spacing w:line="360" w:lineRule="auto"/>
        <w:ind w:firstLine="360" w:firstLineChars="200"/>
        <w:rPr>
          <w:rFonts w:hint="default" w:ascii="微软雅黑" w:hAnsi="微软雅黑" w:eastAsia="微软雅黑"/>
          <w:color w:val="auto"/>
          <w:sz w:val="18"/>
          <w:szCs w:val="18"/>
          <w:lang w:val="en-US" w:eastAsia="zh-CN"/>
        </w:rPr>
      </w:pPr>
      <w:r>
        <w:rPr>
          <w:rFonts w:hint="eastAsia" w:ascii="微软雅黑" w:hAnsi="微软雅黑" w:eastAsia="微软雅黑"/>
          <w:color w:val="auto"/>
          <w:sz w:val="18"/>
          <w:szCs w:val="18"/>
        </w:rPr>
        <w:t>（2）</w:t>
      </w:r>
      <w:r>
        <w:rPr>
          <w:rFonts w:ascii="微软雅黑" w:hAnsi="微软雅黑" w:eastAsia="微软雅黑"/>
          <w:color w:val="auto"/>
          <w:sz w:val="18"/>
          <w:szCs w:val="18"/>
        </w:rPr>
        <w:t>长期病假：因患病或非因工负伤，需要停止工作进行医疗，</w:t>
      </w:r>
      <w:r>
        <w:rPr>
          <w:rFonts w:hint="eastAsia" w:ascii="微软雅黑" w:hAnsi="微软雅黑" w:eastAsia="微软雅黑"/>
          <w:color w:val="auto"/>
          <w:sz w:val="18"/>
          <w:szCs w:val="18"/>
          <w:lang w:val="en-US" w:eastAsia="zh-CN"/>
        </w:rPr>
        <w:t>按照法律规定执行。</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4．加班/调休</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（1）因公司经营和业务实际需要加班的，须提前启动加班申请流程，因特殊情况不能提前启动流程的，须征得部门负责人同意</w:t>
      </w:r>
      <w:r>
        <w:rPr>
          <w:rFonts w:hint="eastAsia" w:ascii="微软雅黑" w:hAnsi="微软雅黑" w:eastAsia="微软雅黑"/>
          <w:color w:val="auto"/>
          <w:sz w:val="18"/>
          <w:szCs w:val="18"/>
        </w:rPr>
        <w:t>，</w:t>
      </w:r>
      <w:r>
        <w:rPr>
          <w:rFonts w:ascii="微软雅黑" w:hAnsi="微软雅黑" w:eastAsia="微软雅黑"/>
          <w:color w:val="auto"/>
          <w:sz w:val="18"/>
          <w:szCs w:val="18"/>
        </w:rPr>
        <w:t>并在加班结束后3个工作日内补交加班申请流程，逾期提交的，视为无效流程。</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加班申请流程归档后，方可提起加班审批流程，加班审批流程与加班申请流程相关联，无已归档的加班申请流程则无法提起加班审批流程。提交加班审批流程时，须据实填写加班起止时间并上传打卡记录。</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每次加班申请的最小单位为半天（4小时），申请加班时长须为整数，实际加班时长以</w:t>
      </w:r>
      <w:r>
        <w:rPr>
          <w:rFonts w:hint="eastAsia" w:ascii="微软雅黑" w:hAnsi="微软雅黑" w:eastAsia="微软雅黑"/>
          <w:color w:val="auto"/>
          <w:sz w:val="18"/>
          <w:szCs w:val="18"/>
        </w:rPr>
        <w:t>企业微信</w:t>
      </w:r>
      <w:r>
        <w:rPr>
          <w:rFonts w:ascii="微软雅黑" w:hAnsi="微软雅黑" w:eastAsia="微软雅黑"/>
          <w:color w:val="auto"/>
          <w:sz w:val="18"/>
          <w:szCs w:val="18"/>
        </w:rPr>
        <w:t>考勤记录为准（公出加班的以审批通过的流程为准）。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（2）调休申请流程中剩余调休时长由系统自动生成，当剩余调休小时数小于2小时时，系统不支持启动调休申请流程。</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（3）</w:t>
      </w:r>
      <w:r>
        <w:rPr>
          <w:rFonts w:ascii="微软雅黑" w:hAnsi="微软雅黑" w:eastAsia="微软雅黑"/>
          <w:color w:val="auto"/>
          <w:sz w:val="18"/>
          <w:szCs w:val="18"/>
        </w:rPr>
        <w:t>员工可申请因加班而产生的等量调休或计算加班工资，调休可以累计使用，每次调休申请的最小单位为2小时。</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（4）因个人工作失误、基本的技能欠缺等原因导致工作时间内不能完成任务而需延长工作时间的不视为加班。</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5．其他假</w:t>
      </w:r>
    </w:p>
    <w:p>
      <w:pPr>
        <w:spacing w:line="360" w:lineRule="auto"/>
        <w:ind w:firstLine="360" w:firstLineChars="200"/>
        <w:rPr>
          <w:rFonts w:hint="eastAsia" w:ascii="微软雅黑" w:hAnsi="微软雅黑" w:eastAsia="微软雅黑"/>
          <w:color w:val="auto"/>
          <w:sz w:val="18"/>
          <w:szCs w:val="18"/>
          <w:lang w:eastAsia="zh-CN"/>
        </w:rPr>
      </w:pPr>
      <w:r>
        <w:rPr>
          <w:rFonts w:hint="eastAsia" w:ascii="微软雅黑" w:hAnsi="微软雅黑" w:eastAsia="微软雅黑"/>
          <w:color w:val="auto"/>
          <w:sz w:val="18"/>
          <w:szCs w:val="18"/>
        </w:rPr>
        <w:t>除年假、事假、病假、调休假以外，公司为员工提供其他假期，包含婚假、产假、产检假、陪护假、丧假、工伤假、哺乳假、育儿假、子女陪护假等，其中育儿假、子女陪护假员工需在转正后方可申请。以上假期具体参考国家各地区政府相关规定执行或公司实施细则执行</w:t>
      </w:r>
      <w:r>
        <w:rPr>
          <w:rFonts w:hint="eastAsia" w:ascii="微软雅黑" w:hAnsi="微软雅黑" w:eastAsia="微软雅黑"/>
          <w:color w:val="auto"/>
          <w:sz w:val="18"/>
          <w:szCs w:val="18"/>
          <w:lang w:eastAsia="zh-CN"/>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6．公出</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公出指员工经公司指派外出工作、考察、学习或参加相关会议等，公出含海外公出和国内公出。</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公出原则上须提前启动公出申请流程，流程审批通过后方可公出。因特殊情况不能提前启动流程的，须征得部门负责人同意，并在公出结束后</w:t>
      </w:r>
      <w:r>
        <w:rPr>
          <w:rFonts w:ascii="微软雅黑" w:hAnsi="微软雅黑" w:eastAsia="微软雅黑"/>
          <w:color w:val="auto"/>
          <w:sz w:val="18"/>
          <w:szCs w:val="18"/>
        </w:rPr>
        <w:t>3个工作日内补交公出申请流程，逾期提交则视为无效流程。在非工作日公出，如有加班、调休需求的，须启动相关申请流程，具体参照加班、调休规定执行。</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公出申请流程须写明详细的公出时间，公出时长最小单位为</w:t>
      </w:r>
      <w:r>
        <w:rPr>
          <w:rFonts w:ascii="微软雅黑" w:hAnsi="微软雅黑" w:eastAsia="微软雅黑"/>
          <w:color w:val="auto"/>
          <w:sz w:val="18"/>
          <w:szCs w:val="18"/>
        </w:rPr>
        <w:t>2小时。</w:t>
      </w:r>
    </w:p>
    <w:p>
      <w:pPr>
        <w:pStyle w:val="3"/>
        <w:rPr>
          <w:rFonts w:hint="eastAsia" w:ascii="微软雅黑" w:hAnsi="微软雅黑"/>
          <w:color w:val="auto"/>
        </w:rPr>
      </w:pPr>
      <w:bookmarkStart w:id="10" w:name="_Toc9948"/>
      <w:r>
        <w:rPr>
          <w:rFonts w:hint="eastAsia" w:ascii="微软雅黑" w:hAnsi="微软雅黑"/>
          <w:color w:val="auto"/>
        </w:rPr>
        <w:t>第三节 试用与转正</w:t>
      </w:r>
      <w:bookmarkEnd w:id="10"/>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一、试用期含义与期限</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1．试用期是指包括在劳动合同期限内，劳动关系还处于非正式状态，是公司对您是否合格进行考核、您对公司是否符合自己要</w:t>
      </w:r>
      <w:r>
        <w:rPr>
          <w:rFonts w:hint="eastAsia" w:ascii="微软雅黑" w:hAnsi="微软雅黑" w:eastAsia="微软雅黑"/>
          <w:color w:val="auto"/>
          <w:sz w:val="18"/>
          <w:szCs w:val="18"/>
        </w:rPr>
        <w:t>求进行了解的期限。</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2．您入职公司后需先进入试用期，试用期满经考评合格，成为正式员工。</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3．员工的试用期一般为6个月，从您报到之日起开始计算。</w:t>
      </w:r>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二、试用期考核与转正</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1．试用期期间，在试用期结束前1个月内，由人力资源部提起员工试用期考评流程。</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2．您通过试用期考评有</w:t>
      </w:r>
      <w:r>
        <w:rPr>
          <w:rFonts w:hint="eastAsia" w:ascii="微软雅黑" w:hAnsi="微软雅黑" w:eastAsia="微软雅黑"/>
          <w:color w:val="auto"/>
          <w:sz w:val="18"/>
          <w:szCs w:val="18"/>
          <w:lang w:val="en-US" w:eastAsia="zh-CN"/>
        </w:rPr>
        <w:t>3</w:t>
      </w:r>
      <w:r>
        <w:rPr>
          <w:rFonts w:ascii="微软雅黑" w:hAnsi="微软雅黑" w:eastAsia="微软雅黑"/>
          <w:color w:val="auto"/>
          <w:sz w:val="18"/>
          <w:szCs w:val="18"/>
        </w:rPr>
        <w:t>个必要条件：</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w:t>
      </w:r>
      <w:r>
        <w:rPr>
          <w:rFonts w:ascii="微软雅黑" w:hAnsi="微软雅黑" w:eastAsia="微软雅黑"/>
          <w:color w:val="auto"/>
          <w:sz w:val="18"/>
          <w:szCs w:val="18"/>
        </w:rPr>
        <w:t>1）参加并通过新员工入职培训等；</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（2）参加并通过转正述职答辩；</w:t>
      </w:r>
    </w:p>
    <w:p>
      <w:pPr>
        <w:spacing w:line="360" w:lineRule="auto"/>
        <w:ind w:firstLine="360" w:firstLineChars="200"/>
        <w:rPr>
          <w:rFonts w:hint="default" w:ascii="微软雅黑" w:hAnsi="微软雅黑" w:eastAsia="微软雅黑"/>
          <w:color w:val="auto"/>
          <w:sz w:val="18"/>
          <w:szCs w:val="18"/>
          <w:lang w:val="en-US" w:eastAsia="zh-CN"/>
        </w:rPr>
      </w:pPr>
      <w:r>
        <w:rPr>
          <w:rFonts w:hint="eastAsia" w:ascii="微软雅黑" w:hAnsi="微软雅黑" w:eastAsia="微软雅黑"/>
          <w:color w:val="auto"/>
          <w:sz w:val="18"/>
          <w:szCs w:val="18"/>
          <w:lang w:eastAsia="zh-CN"/>
        </w:rPr>
        <w:t>（</w:t>
      </w:r>
      <w:r>
        <w:rPr>
          <w:rFonts w:hint="eastAsia" w:ascii="微软雅黑" w:hAnsi="微软雅黑" w:eastAsia="微软雅黑"/>
          <w:color w:val="auto"/>
          <w:sz w:val="18"/>
          <w:szCs w:val="18"/>
          <w:lang w:val="en-US" w:eastAsia="zh-CN"/>
        </w:rPr>
        <w:t>3</w:t>
      </w:r>
      <w:r>
        <w:rPr>
          <w:rFonts w:hint="eastAsia" w:ascii="微软雅黑" w:hAnsi="微软雅黑" w:eastAsia="微软雅黑"/>
          <w:color w:val="auto"/>
          <w:sz w:val="18"/>
          <w:szCs w:val="18"/>
          <w:lang w:eastAsia="zh-CN"/>
        </w:rPr>
        <w:t>）</w:t>
      </w:r>
      <w:r>
        <w:rPr>
          <w:rFonts w:hint="eastAsia" w:ascii="微软雅黑" w:hAnsi="微软雅黑" w:eastAsia="微软雅黑"/>
          <w:color w:val="auto"/>
          <w:sz w:val="18"/>
          <w:szCs w:val="18"/>
          <w:lang w:val="en-US" w:eastAsia="zh-CN"/>
        </w:rPr>
        <w:t>其他公司明确要求的录用条件。</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以上条件缺一不可。</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3．如您无故拖延转正流程或出现以下情况之一，将视为不符合录用条件，公司有权解除劳动关系：</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在试用期期间，无故缺席新员工入职培训</w:t>
      </w:r>
      <w:r>
        <w:rPr>
          <w:rFonts w:ascii="微软雅黑" w:hAnsi="微软雅黑" w:eastAsia="微软雅黑"/>
          <w:color w:val="auto"/>
          <w:sz w:val="18"/>
          <w:szCs w:val="18"/>
        </w:rPr>
        <w:t>；</w:t>
      </w:r>
      <w:r>
        <w:rPr>
          <w:rFonts w:hint="eastAsia" w:ascii="微软雅黑" w:hAnsi="微软雅黑" w:eastAsia="微软雅黑"/>
          <w:color w:val="auto"/>
          <w:sz w:val="18"/>
          <w:szCs w:val="18"/>
        </w:rPr>
        <w:t>未通过转正述职答辩</w:t>
      </w:r>
      <w:r>
        <w:rPr>
          <w:rFonts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在试用期期间，发生触犯公司底线的不合规事件</w:t>
      </w:r>
      <w:r>
        <w:rPr>
          <w:rFonts w:ascii="微软雅黑" w:hAnsi="微软雅黑" w:eastAsia="微软雅黑"/>
          <w:color w:val="auto"/>
          <w:sz w:val="18"/>
          <w:szCs w:val="18"/>
        </w:rPr>
        <w:t>（具体以公司制度及公示为准）；</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在试用期期间，工作表现与岗位职责定位不符，且有明确证据证明员工</w:t>
      </w:r>
      <w:r>
        <w:rPr>
          <w:rFonts w:hint="eastAsia" w:ascii="微软雅黑" w:hAnsi="微软雅黑" w:eastAsia="微软雅黑"/>
          <w:color w:val="auto"/>
          <w:sz w:val="18"/>
          <w:szCs w:val="18"/>
          <w:lang w:val="en-US" w:eastAsia="zh-CN"/>
        </w:rPr>
        <w:t>未达到考核要求的</w:t>
      </w:r>
      <w:r>
        <w:rPr>
          <w:rFonts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4．管理者将针对您在试用期业务达成、专业能力、发展潜力等方面进行评价并出具评价意见，人力资源将在转正答</w:t>
      </w:r>
      <w:r>
        <w:rPr>
          <w:rFonts w:hint="eastAsia" w:ascii="微软雅黑" w:hAnsi="微软雅黑" w:eastAsia="微软雅黑"/>
          <w:color w:val="auto"/>
          <w:sz w:val="18"/>
          <w:szCs w:val="18"/>
        </w:rPr>
        <w:t>辩结束后的</w:t>
      </w:r>
      <w:r>
        <w:rPr>
          <w:rFonts w:ascii="微软雅黑" w:hAnsi="微软雅黑" w:eastAsia="微软雅黑"/>
          <w:color w:val="auto"/>
          <w:sz w:val="18"/>
          <w:szCs w:val="18"/>
        </w:rPr>
        <w:t>2个工作日内，告知您的转正答辩结果。</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5．当您所有的转正考评通过后，需要在试用期结束日期前在</w:t>
      </w:r>
      <w:r>
        <w:rPr>
          <w:rFonts w:hint="eastAsia" w:ascii="微软雅黑" w:hAnsi="微软雅黑" w:eastAsia="微软雅黑"/>
          <w:color w:val="auto"/>
          <w:sz w:val="18"/>
          <w:szCs w:val="18"/>
          <w:lang w:val="en-US" w:eastAsia="zh-CN"/>
        </w:rPr>
        <w:t>企业微信</w:t>
      </w:r>
      <w:r>
        <w:rPr>
          <w:rFonts w:ascii="微软雅黑" w:hAnsi="微软雅黑" w:eastAsia="微软雅黑"/>
          <w:color w:val="auto"/>
          <w:sz w:val="18"/>
          <w:szCs w:val="18"/>
        </w:rPr>
        <w:t>上提起转正审批流程，并在试用期结束日期内完成流程归档，</w:t>
      </w:r>
      <w:r>
        <w:rPr>
          <w:rFonts w:hint="eastAsia" w:ascii="微软雅黑" w:hAnsi="微软雅黑" w:eastAsia="微软雅黑"/>
          <w:color w:val="auto"/>
          <w:sz w:val="18"/>
          <w:szCs w:val="18"/>
        </w:rPr>
        <w:t>流程归档后，您将正式完成转正，成为正式员工。</w:t>
      </w:r>
    </w:p>
    <w:p>
      <w:pPr>
        <w:pStyle w:val="3"/>
        <w:rPr>
          <w:rFonts w:ascii="微软雅黑" w:hAnsi="微软雅黑"/>
          <w:color w:val="auto"/>
        </w:rPr>
      </w:pPr>
      <w:bookmarkStart w:id="11" w:name="_Toc22696"/>
      <w:r>
        <w:rPr>
          <w:rFonts w:hint="eastAsia" w:ascii="微软雅黑" w:hAnsi="微软雅黑"/>
          <w:color w:val="auto"/>
        </w:rPr>
        <w:t>第四节 离职与退休</w:t>
      </w:r>
      <w:bookmarkEnd w:id="11"/>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一、</w:t>
      </w:r>
      <w:r>
        <w:rPr>
          <w:rFonts w:ascii="微软雅黑" w:hAnsi="微软雅黑" w:eastAsia="微软雅黑"/>
          <w:b/>
          <w:bCs/>
          <w:color w:val="auto"/>
          <w:sz w:val="18"/>
          <w:szCs w:val="18"/>
        </w:rPr>
        <w:t>离职</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1．主动离职、辞退</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w:t>
      </w:r>
      <w:r>
        <w:rPr>
          <w:rFonts w:ascii="微软雅黑" w:hAnsi="微软雅黑" w:eastAsia="微软雅黑"/>
          <w:color w:val="auto"/>
          <w:sz w:val="18"/>
          <w:szCs w:val="18"/>
        </w:rPr>
        <w:t>1）离职申请</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主动离职</w:t>
      </w:r>
      <w:r>
        <w:rPr>
          <w:rFonts w:ascii="微软雅黑" w:hAnsi="微软雅黑" w:eastAsia="微软雅黑"/>
          <w:color w:val="auto"/>
          <w:sz w:val="18"/>
          <w:szCs w:val="18"/>
        </w:rPr>
        <w:t>：您须提前30日以书面形式正式向所在部门负责人提出离职申请，同时须提起员工辞职申请流程。</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辞退</w:t>
      </w:r>
      <w:r>
        <w:rPr>
          <w:rFonts w:ascii="微软雅黑" w:hAnsi="微软雅黑" w:eastAsia="微软雅黑"/>
          <w:color w:val="auto"/>
          <w:sz w:val="18"/>
          <w:szCs w:val="18"/>
        </w:rPr>
        <w:t>：</w:t>
      </w:r>
      <w:r>
        <w:rPr>
          <w:rFonts w:hint="eastAsia" w:ascii="微软雅黑" w:hAnsi="微软雅黑" w:eastAsia="微软雅黑"/>
          <w:color w:val="auto"/>
          <w:sz w:val="18"/>
          <w:szCs w:val="18"/>
          <w:lang w:val="en-US" w:eastAsia="zh-CN"/>
        </w:rPr>
        <w:t>公司按照法律规定执行</w:t>
      </w:r>
      <w:r>
        <w:rPr>
          <w:rFonts w:hint="eastAsia" w:ascii="微软雅黑" w:hAnsi="微软雅黑" w:eastAsia="微软雅黑"/>
          <w:color w:val="auto"/>
          <w:sz w:val="18"/>
          <w:szCs w:val="18"/>
        </w:rPr>
        <w:t>，同时由人力资源部提起员工辞职申请流程。</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（2）离职面谈</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人力资源部接到您的离职申请后，于</w:t>
      </w:r>
      <w:r>
        <w:rPr>
          <w:rFonts w:ascii="微软雅黑" w:hAnsi="微软雅黑" w:eastAsia="微软雅黑"/>
          <w:color w:val="auto"/>
          <w:sz w:val="18"/>
          <w:szCs w:val="18"/>
        </w:rPr>
        <w:t>2个工作日内与您进行离职面谈，填写《离职</w:t>
      </w:r>
      <w:r>
        <w:rPr>
          <w:rFonts w:hint="eastAsia" w:ascii="微软雅黑" w:hAnsi="微软雅黑" w:eastAsia="微软雅黑"/>
          <w:color w:val="auto"/>
          <w:sz w:val="18"/>
          <w:szCs w:val="18"/>
          <w:lang w:val="en-US" w:eastAsia="zh-CN"/>
        </w:rPr>
        <w:t>申请</w:t>
      </w:r>
      <w:r>
        <w:rPr>
          <w:rFonts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（3）离任审计</w:t>
      </w:r>
      <w:r>
        <w:rPr>
          <w:rFonts w:hint="eastAsia" w:ascii="微软雅黑" w:hAnsi="微软雅黑" w:eastAsia="微软雅黑"/>
          <w:color w:val="auto"/>
          <w:sz w:val="18"/>
          <w:szCs w:val="18"/>
        </w:rPr>
        <w:t>离职人员应积极配合审计人员开展离任审计工作</w:t>
      </w:r>
      <w:r>
        <w:rPr>
          <w:rFonts w:ascii="微软雅黑" w:hAnsi="微软雅黑" w:eastAsia="微软雅黑"/>
          <w:color w:val="auto"/>
          <w:sz w:val="18"/>
          <w:szCs w:val="18"/>
        </w:rPr>
        <w:t>（如有需要），如在审计过程中发现违规违法给企业造成损失的，应承担相应赔偿责任和接受相应的处分。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（4）工作交接</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离职流程经部门负责人审批通过后，人力资源部通知您办理工作交接手续，交还工作文件及各类资料信息〈包括纸质版与电子版</w:t>
      </w:r>
      <w:r>
        <w:rPr>
          <w:rFonts w:ascii="微软雅黑" w:hAnsi="微软雅黑" w:eastAsia="微软雅黑"/>
          <w:color w:val="auto"/>
          <w:sz w:val="18"/>
          <w:szCs w:val="18"/>
        </w:rPr>
        <w:t>），返还占有的公司财物、各类证件等，结清对公司的欠款（如有）。</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（5）社保转移</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工作交接手续完成后，人力资源部将在</w:t>
      </w:r>
      <w:r>
        <w:rPr>
          <w:rFonts w:ascii="微软雅黑" w:hAnsi="微软雅黑" w:eastAsia="微软雅黑"/>
          <w:color w:val="auto"/>
          <w:sz w:val="18"/>
          <w:szCs w:val="18"/>
        </w:rPr>
        <w:t>15个工作日内协助您办理社会保险转移手续。</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w:t>
      </w:r>
      <w:r>
        <w:rPr>
          <w:rFonts w:hint="eastAsia" w:ascii="微软雅黑" w:hAnsi="微软雅黑" w:eastAsia="微软雅黑"/>
          <w:color w:val="auto"/>
          <w:sz w:val="18"/>
          <w:szCs w:val="18"/>
          <w:lang w:val="en-US" w:eastAsia="zh-CN"/>
        </w:rPr>
        <w:t>6</w:t>
      </w:r>
      <w:r>
        <w:rPr>
          <w:rFonts w:ascii="微软雅黑" w:hAnsi="微软雅黑" w:eastAsia="微软雅黑"/>
          <w:color w:val="auto"/>
          <w:sz w:val="18"/>
          <w:szCs w:val="18"/>
        </w:rPr>
        <w:t>）其他</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以上手续全部办理完成后，您应主动到人力资源部上交工作证及《员工手册》等，上交后由人力资源部出具离职证明，并由您本人签收。</w:t>
      </w:r>
    </w:p>
    <w:p>
      <w:pPr>
        <w:numPr>
          <w:ilvl w:val="0"/>
          <w:numId w:val="1"/>
        </w:num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自动离职</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（1）自动离职情形</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①未提任何离职申请，擅自离职者。</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②在书面辞职申请未经公司批准，擅自在</w:t>
      </w:r>
      <w:r>
        <w:rPr>
          <w:rFonts w:ascii="微软雅黑" w:hAnsi="微软雅黑" w:eastAsia="微软雅黑"/>
          <w:color w:val="auto"/>
          <w:sz w:val="18"/>
          <w:szCs w:val="18"/>
        </w:rPr>
        <w:t>30日内离职者。</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③未按离职规定完成离职交接手续而擅自离职者。未按要求接受离任审计擅自离职者。</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w:t>
      </w:r>
      <w:r>
        <w:rPr>
          <w:rFonts w:hint="eastAsia" w:ascii="微软雅黑" w:hAnsi="微软雅黑" w:eastAsia="微软雅黑"/>
          <w:color w:val="auto"/>
          <w:sz w:val="18"/>
          <w:szCs w:val="18"/>
        </w:rPr>
        <w:t>）</w:t>
      </w:r>
      <w:r>
        <w:rPr>
          <w:rFonts w:ascii="微软雅黑" w:hAnsi="微软雅黑" w:eastAsia="微软雅黑"/>
          <w:color w:val="auto"/>
          <w:sz w:val="18"/>
          <w:szCs w:val="18"/>
        </w:rPr>
        <w:t>在通知期限内未办理手续，公司有权暂停结算工资并保留追究法律责任的权利。</w:t>
      </w:r>
    </w:p>
    <w:p>
      <w:pPr>
        <w:numPr>
          <w:ilvl w:val="0"/>
          <w:numId w:val="1"/>
        </w:numPr>
        <w:spacing w:line="360" w:lineRule="auto"/>
        <w:ind w:firstLine="360" w:firstLineChars="200"/>
        <w:rPr>
          <w:rFonts w:hint="eastAsia"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auto"/>
          <w:sz w:val="18"/>
          <w:szCs w:val="18"/>
          <w:lang w:val="en-US" w:eastAsia="zh-CN"/>
        </w:rPr>
        <w:t>劳动合同到期终止</w:t>
      </w:r>
    </w:p>
    <w:p>
      <w:pPr>
        <w:spacing w:line="360" w:lineRule="auto"/>
        <w:ind w:firstLine="360" w:firstLineChars="200"/>
        <w:rPr>
          <w:rFonts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合同期满，合同签订双方无续订意向，须以书面形式提前</w:t>
      </w:r>
      <w:r>
        <w:rPr>
          <w:rFonts w:ascii="微软雅黑" w:hAnsi="微软雅黑" w:eastAsia="微软雅黑"/>
          <w:color w:val="000000" w:themeColor="text1"/>
          <w:sz w:val="18"/>
          <w:szCs w:val="18"/>
          <w14:textFill>
            <w14:solidFill>
              <w14:schemeClr w14:val="tx1"/>
            </w14:solidFill>
          </w14:textFill>
        </w:rPr>
        <w:t>通知对方。</w:t>
      </w:r>
    </w:p>
    <w:p>
      <w:pPr>
        <w:spacing w:line="360" w:lineRule="auto"/>
        <w:ind w:firstLine="360" w:firstLineChars="200"/>
        <w:rPr>
          <w:rFonts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如合同期满之时，您达到退休年龄，则劳动合同自然终止。</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4．其他规定</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（1）您在未办完离职手续正式离职之前，仍属于公司员工，必须遵守公司的一切规章制度。</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w:t>
      </w:r>
      <w:r>
        <w:rPr>
          <w:rFonts w:hint="eastAsia" w:ascii="微软雅黑" w:hAnsi="微软雅黑" w:eastAsia="微软雅黑"/>
          <w:color w:val="auto"/>
          <w:sz w:val="18"/>
          <w:szCs w:val="18"/>
        </w:rPr>
        <w:t>）</w:t>
      </w:r>
      <w:r>
        <w:rPr>
          <w:rFonts w:ascii="微软雅黑" w:hAnsi="微软雅黑" w:eastAsia="微软雅黑"/>
          <w:color w:val="auto"/>
          <w:sz w:val="18"/>
          <w:szCs w:val="18"/>
        </w:rPr>
        <w:t>您自申请离职之日起到正式办理手续之日期间，不得擅自离开工作岗位，否则按旷工处理。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（3）如您须履行竞业限制义务，需在离职启动竞业限制期限内履约。</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（4）在您离职后，应继续履行劳动合同中约定的保密条款及相关义务。</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（5）公司有权在员工休假之日〈不履职之日）起，停止他的系统权限、审批权限、数据等各项风险因子。</w:t>
      </w:r>
    </w:p>
    <w:p>
      <w:pPr>
        <w:pStyle w:val="2"/>
        <w:spacing w:before="156" w:after="156"/>
        <w:rPr>
          <w:rFonts w:ascii="微软雅黑" w:hAnsi="微软雅黑"/>
          <w:color w:val="auto"/>
        </w:rPr>
      </w:pPr>
      <w:bookmarkStart w:id="12" w:name="_Toc6076"/>
      <w:r>
        <w:rPr>
          <w:rFonts w:hint="eastAsia" w:ascii="微软雅黑" w:hAnsi="微软雅黑"/>
          <w:color w:val="auto"/>
        </w:rPr>
        <w:t>第</w:t>
      </w:r>
      <w:r>
        <w:rPr>
          <w:rFonts w:hint="eastAsia" w:ascii="微软雅黑" w:hAnsi="微软雅黑"/>
          <w:color w:val="auto"/>
          <w:lang w:val="en-US" w:eastAsia="zh-CN"/>
        </w:rPr>
        <w:t>五</w:t>
      </w:r>
      <w:r>
        <w:rPr>
          <w:rFonts w:hint="eastAsia" w:ascii="微软雅黑" w:hAnsi="微软雅黑"/>
          <w:color w:val="auto"/>
        </w:rPr>
        <w:t xml:space="preserve">章 </w:t>
      </w:r>
      <w:r>
        <w:rPr>
          <w:rFonts w:ascii="微软雅黑" w:hAnsi="微软雅黑"/>
          <w:color w:val="auto"/>
        </w:rPr>
        <w:t>员工培养</w:t>
      </w:r>
      <w:bookmarkEnd w:id="12"/>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一、培训体系与组织</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公司搭建以制度、课程、培训师一体化的培训体系，为全体员工提供培训机会，以帮助员工发挥最大的潜能。</w:t>
      </w:r>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二、培训种类</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1．内训：指由公司举办，邀请内部专/兼职讲师或外部讲师来我司授课，学员均为我司员工的培训。</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2</w:t>
      </w:r>
      <w:r>
        <w:rPr>
          <w:rFonts w:ascii="微软雅黑" w:hAnsi="微软雅黑" w:eastAsia="微软雅黑"/>
          <w:color w:val="auto"/>
          <w:sz w:val="18"/>
          <w:szCs w:val="18"/>
        </w:rPr>
        <w:t>．外训：在职外部培训，指由公司推荐或个人申请，经批准到公司以外的培训机构、院校或国内外知名企业参加的培训。</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3</w:t>
      </w:r>
      <w:r>
        <w:rPr>
          <w:rFonts w:ascii="微软雅黑" w:hAnsi="微软雅黑" w:eastAsia="微软雅黑"/>
          <w:color w:val="auto"/>
          <w:sz w:val="18"/>
          <w:szCs w:val="18"/>
        </w:rPr>
        <w:t>．转训：指员工参加外训后，回公司向内部员工进行培训。</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4</w:t>
      </w:r>
      <w:r>
        <w:rPr>
          <w:rFonts w:ascii="微软雅黑" w:hAnsi="微软雅黑" w:eastAsia="微软雅黑"/>
          <w:color w:val="auto"/>
          <w:sz w:val="18"/>
          <w:szCs w:val="18"/>
        </w:rPr>
        <w:t>．知识分享：指员工彼此之间的相互交流，使知识由个人的经验扩散到组织层面。</w:t>
      </w:r>
    </w:p>
    <w:p>
      <w:pPr>
        <w:pStyle w:val="2"/>
        <w:spacing w:before="156" w:after="156"/>
        <w:rPr>
          <w:rFonts w:ascii="微软雅黑" w:hAnsi="微软雅黑"/>
          <w:color w:val="auto"/>
        </w:rPr>
      </w:pPr>
      <w:bookmarkStart w:id="13" w:name="_Toc7622"/>
      <w:r>
        <w:rPr>
          <w:rFonts w:hint="eastAsia" w:ascii="微软雅黑" w:hAnsi="微软雅黑"/>
          <w:color w:val="auto"/>
        </w:rPr>
        <w:t>第</w:t>
      </w:r>
      <w:r>
        <w:rPr>
          <w:rFonts w:hint="eastAsia" w:ascii="微软雅黑" w:hAnsi="微软雅黑"/>
          <w:color w:val="auto"/>
          <w:lang w:val="en-US" w:eastAsia="zh-CN"/>
        </w:rPr>
        <w:t>六</w:t>
      </w:r>
      <w:r>
        <w:rPr>
          <w:rFonts w:hint="eastAsia" w:ascii="微软雅黑" w:hAnsi="微软雅黑"/>
          <w:color w:val="auto"/>
        </w:rPr>
        <w:t xml:space="preserve">章 </w:t>
      </w:r>
      <w:r>
        <w:rPr>
          <w:rFonts w:ascii="微软雅黑" w:hAnsi="微软雅黑"/>
          <w:color w:val="auto"/>
        </w:rPr>
        <w:t>薪酬福利管理</w:t>
      </w:r>
      <w:bookmarkEnd w:id="13"/>
    </w:p>
    <w:p>
      <w:pPr>
        <w:pStyle w:val="3"/>
        <w:rPr>
          <w:rFonts w:ascii="微软雅黑" w:hAnsi="微软雅黑"/>
          <w:color w:val="auto"/>
        </w:rPr>
      </w:pPr>
      <w:bookmarkStart w:id="14" w:name="_Toc16324"/>
      <w:r>
        <w:rPr>
          <w:rFonts w:hint="eastAsia" w:ascii="微软雅黑" w:hAnsi="微软雅黑"/>
          <w:color w:val="auto"/>
        </w:rPr>
        <w:t>第一节 绩效管理</w:t>
      </w:r>
      <w:bookmarkEnd w:id="14"/>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一、绩效管理理念</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公司绩效管理的目的是为了响应外部变化以及组织发展的需要，快速调整组织战略目标和个人目标，保持员工与组织战略目标的一致，同时激发员工潜能，帮助员工成长，实现组织目标，营造“目标驱动、快速反馈、激发潜能、一体共赢”的绩效氛围。</w:t>
      </w:r>
      <w:r>
        <w:rPr>
          <w:rFonts w:ascii="微软雅黑" w:hAnsi="微软雅黑" w:eastAsia="微软雅黑"/>
          <w:color w:val="auto"/>
          <w:sz w:val="18"/>
          <w:szCs w:val="18"/>
        </w:rPr>
        <w:t>强调以下三点原则：</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1．目标驱动、结果导向原则</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在符合企业价值观的前提下，绩效管理以绩效目标为牵引和驱动，重过程且重结果，但绩效考核应体现业绩结果。</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2．快速反馈、持续沟通原则</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直线经理作为员工绩效管理的直接责任人，需随时针对目标、任务的状态进行跟踪、实时沟通反馈、辅导、纠偏，帮助员工持续提效</w:t>
      </w:r>
      <w:r>
        <w:rPr>
          <w:rFonts w:ascii="微软雅黑" w:hAnsi="微软雅黑" w:eastAsia="微软雅黑"/>
          <w:color w:val="auto"/>
          <w:sz w:val="18"/>
          <w:szCs w:val="18"/>
        </w:rPr>
        <w:t>；员工作为绩效管理的主体，需对自己的绩效目标和结果持续关注，及时与直线经理沟通、反馈进展、寻求帮助，确保绩效目标的达成。</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3．强制分布、上下同欲原则</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各层级管理者与员工绩效目标应与所在部门组织绩效结果强挂钩，共同实现组织目标</w:t>
      </w:r>
      <w:r>
        <w:rPr>
          <w:rFonts w:ascii="微软雅黑" w:hAnsi="微软雅黑" w:eastAsia="微软雅黑"/>
          <w:color w:val="auto"/>
          <w:sz w:val="18"/>
          <w:szCs w:val="18"/>
        </w:rPr>
        <w:t>；同时组织绩效影响管理者与员工激励，坚持员工绩效结果强制正态分布，绩效与激励强相关。</w:t>
      </w:r>
    </w:p>
    <w:p>
      <w:pPr>
        <w:numPr>
          <w:ilvl w:val="0"/>
          <w:numId w:val="2"/>
        </w:numPr>
        <w:spacing w:line="360" w:lineRule="auto"/>
        <w:ind w:firstLine="360" w:firstLineChars="200"/>
        <w:rPr>
          <w:rFonts w:hint="eastAsia" w:ascii="微软雅黑" w:hAnsi="微软雅黑" w:eastAsia="微软雅黑"/>
          <w:b/>
          <w:bCs/>
          <w:color w:val="auto"/>
          <w:sz w:val="18"/>
          <w:szCs w:val="18"/>
        </w:rPr>
      </w:pPr>
      <w:r>
        <w:rPr>
          <w:rFonts w:hint="eastAsia" w:ascii="微软雅黑" w:hAnsi="微软雅黑" w:eastAsia="微软雅黑"/>
          <w:b/>
          <w:bCs/>
          <w:color w:val="auto"/>
          <w:sz w:val="18"/>
          <w:szCs w:val="18"/>
        </w:rPr>
        <w:t>绩效管理实施</w:t>
      </w:r>
    </w:p>
    <w:p>
      <w:pPr>
        <w:numPr>
          <w:ilvl w:val="0"/>
          <w:numId w:val="0"/>
        </w:numPr>
        <w:spacing w:line="360" w:lineRule="auto"/>
        <w:rPr>
          <w:rFonts w:hint="default" w:ascii="微软雅黑" w:hAnsi="微软雅黑" w:eastAsia="微软雅黑"/>
          <w:b w:val="0"/>
          <w:bCs w:val="0"/>
          <w:color w:val="auto"/>
          <w:sz w:val="18"/>
          <w:szCs w:val="18"/>
          <w:lang w:val="en-US" w:eastAsia="zh-CN"/>
        </w:rPr>
      </w:pPr>
      <w:r>
        <w:rPr>
          <w:rFonts w:hint="eastAsia" w:ascii="微软雅黑" w:hAnsi="微软雅黑" w:eastAsia="微软雅黑"/>
          <w:b/>
          <w:bCs/>
          <w:color w:val="auto"/>
          <w:sz w:val="18"/>
          <w:szCs w:val="18"/>
          <w:lang w:val="en-US" w:eastAsia="zh-CN"/>
        </w:rPr>
        <w:t xml:space="preserve">   </w:t>
      </w:r>
      <w:r>
        <w:rPr>
          <w:rFonts w:hint="eastAsia" w:ascii="微软雅黑" w:hAnsi="微软雅黑" w:eastAsia="微软雅黑"/>
          <w:b w:val="0"/>
          <w:bCs w:val="0"/>
          <w:color w:val="auto"/>
          <w:sz w:val="18"/>
          <w:szCs w:val="18"/>
          <w:lang w:val="en-US" w:eastAsia="zh-CN"/>
        </w:rPr>
        <w:t xml:space="preserve"> 详情见《工路（杭州）信息技术有限公司绩效考核及薪酬管理办法》。</w:t>
      </w:r>
    </w:p>
    <w:p>
      <w:pPr>
        <w:outlineLvl w:val="9"/>
        <w:rPr>
          <w:rFonts w:hint="eastAsia" w:ascii="微软雅黑" w:hAnsi="微软雅黑"/>
          <w:color w:val="auto"/>
        </w:rPr>
      </w:pPr>
    </w:p>
    <w:p>
      <w:pPr>
        <w:pStyle w:val="3"/>
        <w:rPr>
          <w:rFonts w:ascii="微软雅黑" w:hAnsi="微软雅黑"/>
          <w:color w:val="auto"/>
        </w:rPr>
      </w:pPr>
      <w:bookmarkStart w:id="15" w:name="_Toc934"/>
      <w:r>
        <w:rPr>
          <w:rFonts w:hint="eastAsia" w:ascii="微软雅黑" w:hAnsi="微软雅黑"/>
          <w:color w:val="auto"/>
        </w:rPr>
        <w:t>第二节 薪酬管理</w:t>
      </w:r>
      <w:bookmarkEnd w:id="15"/>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一、薪酬管理理念</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1．整体薪酬回报</w:t>
      </w:r>
      <w:r>
        <w:rPr>
          <w:rFonts w:hint="eastAsia" w:ascii="微软雅黑" w:hAnsi="微软雅黑" w:eastAsia="微软雅黑"/>
          <w:color w:val="auto"/>
          <w:sz w:val="18"/>
          <w:szCs w:val="18"/>
        </w:rPr>
        <w:t>结合固定收入、考核奖惩及中长期激励等维度全面考量整体薪酬回报，健全薪酬体系与机制。</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2．业绩导向</w:t>
      </w:r>
      <w:r>
        <w:rPr>
          <w:rFonts w:hint="eastAsia" w:ascii="微软雅黑" w:hAnsi="微软雅黑" w:eastAsia="微软雅黑"/>
          <w:color w:val="auto"/>
          <w:sz w:val="18"/>
          <w:szCs w:val="18"/>
        </w:rPr>
        <w:t>薪酬与绩效充分结合，促进绩效提升。员工不同的业绩贡献，体现收入差异，遵循“向绩优人员大幅倾斜”原则。</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结合公司的整体发展战略，将公司、部门和个人的绩效相结合，保持业务目标的一致性并成为激励的主导因素和内容，员工在年度调薪、年终奖等激励中与组织绩效挂钩。</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3．保持竞争力</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根据市场水平调整薪酬标准，保证员工薪酬具有市场竞争力，从而确保现有员工的稳定性和对外部人才的吸引力。</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4．内部公平</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由于各部门和各岗位的工作性质不同、在价值链中的贡献不同、对运营结果担负的责任不同，薪酬水平和结构也随之不同。</w:t>
      </w:r>
    </w:p>
    <w:p>
      <w:pPr>
        <w:numPr>
          <w:ilvl w:val="0"/>
          <w:numId w:val="0"/>
        </w:numPr>
        <w:spacing w:line="360" w:lineRule="auto"/>
        <w:ind w:firstLine="360" w:firstLineChars="200"/>
        <w:rPr>
          <w:rFonts w:hint="eastAsia" w:ascii="微软雅黑" w:hAnsi="微软雅黑" w:eastAsia="微软雅黑"/>
          <w:b/>
          <w:bCs/>
          <w:color w:val="auto"/>
          <w:sz w:val="18"/>
          <w:szCs w:val="18"/>
        </w:rPr>
      </w:pPr>
      <w:r>
        <w:rPr>
          <w:rFonts w:hint="eastAsia" w:ascii="微软雅黑" w:hAnsi="微软雅黑" w:eastAsia="微软雅黑"/>
          <w:b/>
          <w:bCs/>
          <w:color w:val="auto"/>
          <w:sz w:val="18"/>
          <w:szCs w:val="18"/>
          <w:lang w:val="en-US" w:eastAsia="zh-CN"/>
        </w:rPr>
        <w:t>二、</w:t>
      </w:r>
      <w:r>
        <w:rPr>
          <w:rFonts w:hint="eastAsia" w:ascii="微软雅黑" w:hAnsi="微软雅黑" w:eastAsia="微软雅黑"/>
          <w:b/>
          <w:bCs/>
          <w:color w:val="auto"/>
          <w:sz w:val="18"/>
          <w:szCs w:val="18"/>
        </w:rPr>
        <w:t>薪酬调整</w:t>
      </w:r>
    </w:p>
    <w:p>
      <w:pPr>
        <w:numPr>
          <w:ilvl w:val="0"/>
          <w:numId w:val="0"/>
        </w:numPr>
        <w:spacing w:line="360" w:lineRule="auto"/>
        <w:ind w:leftChars="200"/>
        <w:rPr>
          <w:rFonts w:hint="eastAsia" w:ascii="微软雅黑" w:hAnsi="微软雅黑" w:eastAsia="微软雅黑"/>
          <w:b/>
          <w:bCs/>
          <w:color w:val="auto"/>
          <w:sz w:val="18"/>
          <w:szCs w:val="18"/>
        </w:rPr>
      </w:pPr>
      <w:r>
        <w:rPr>
          <w:rFonts w:hint="eastAsia" w:ascii="微软雅黑" w:hAnsi="微软雅黑" w:eastAsia="微软雅黑"/>
          <w:b w:val="0"/>
          <w:bCs w:val="0"/>
          <w:color w:val="auto"/>
          <w:sz w:val="18"/>
          <w:szCs w:val="18"/>
          <w:lang w:val="en-US" w:eastAsia="zh-CN"/>
        </w:rPr>
        <w:t>详情见《工路（杭州）信息技术有限公司绩效考核及薪酬管理办法》。</w:t>
      </w:r>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lang w:val="en-US" w:eastAsia="zh-CN"/>
        </w:rPr>
        <w:t>三</w:t>
      </w:r>
      <w:r>
        <w:rPr>
          <w:rFonts w:hint="eastAsia" w:ascii="微软雅黑" w:hAnsi="微软雅黑" w:eastAsia="微软雅黑"/>
          <w:b/>
          <w:bCs/>
          <w:color w:val="auto"/>
          <w:sz w:val="18"/>
          <w:szCs w:val="18"/>
        </w:rPr>
        <w:t>、薪酬计发及查询</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1．薪酬计发：您的当月薪酬将在次月10日前发放。</w:t>
      </w:r>
      <w:r>
        <w:rPr>
          <w:rFonts w:hint="eastAsia" w:ascii="微软雅黑" w:hAnsi="微软雅黑" w:eastAsia="微软雅黑"/>
          <w:color w:val="auto"/>
          <w:sz w:val="18"/>
          <w:szCs w:val="18"/>
        </w:rPr>
        <w:t>如遇节假日或休息日，则甲方可以适当提前或者推迟发放工资。</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2．薪酬查询：</w:t>
      </w:r>
      <w:r>
        <w:rPr>
          <w:rFonts w:hint="eastAsia" w:ascii="微软雅黑" w:hAnsi="微软雅黑" w:eastAsia="微软雅黑"/>
          <w:color w:val="auto"/>
          <w:sz w:val="18"/>
          <w:szCs w:val="18"/>
          <w:lang w:val="en-US" w:eastAsia="zh-CN"/>
        </w:rPr>
        <w:t>财务室查询</w:t>
      </w:r>
      <w:r>
        <w:rPr>
          <w:rFonts w:ascii="微软雅黑" w:hAnsi="微软雅黑" w:eastAsia="微软雅黑"/>
          <w:color w:val="auto"/>
          <w:sz w:val="18"/>
          <w:szCs w:val="18"/>
        </w:rPr>
        <w:t>。</w:t>
      </w:r>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lang w:val="en-US" w:eastAsia="zh-CN"/>
        </w:rPr>
        <w:t>四</w:t>
      </w:r>
      <w:r>
        <w:rPr>
          <w:rFonts w:ascii="微软雅黑" w:hAnsi="微软雅黑" w:eastAsia="微软雅黑"/>
          <w:b/>
          <w:bCs/>
          <w:color w:val="auto"/>
          <w:sz w:val="18"/>
          <w:szCs w:val="18"/>
        </w:rPr>
        <w:t>、薪酬保密</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您个人的薪酬信息属于内部保密信息，严禁主动向其他人员透露或向他人打探薪酬信息，如对薪酬计发等有疑问可咨询人力资源部</w:t>
      </w:r>
      <w:r>
        <w:rPr>
          <w:rFonts w:ascii="微软雅黑" w:hAnsi="微软雅黑" w:eastAsia="微软雅黑"/>
          <w:color w:val="auto"/>
          <w:sz w:val="18"/>
          <w:szCs w:val="18"/>
        </w:rPr>
        <w:t>。</w:t>
      </w:r>
    </w:p>
    <w:p>
      <w:pPr>
        <w:pStyle w:val="3"/>
        <w:rPr>
          <w:rFonts w:ascii="微软雅黑" w:hAnsi="微软雅黑"/>
          <w:color w:val="auto"/>
        </w:rPr>
      </w:pPr>
      <w:bookmarkStart w:id="16" w:name="_Toc10203"/>
      <w:r>
        <w:rPr>
          <w:rFonts w:hint="eastAsia" w:ascii="微软雅黑" w:hAnsi="微软雅黑"/>
          <w:color w:val="auto"/>
        </w:rPr>
        <w:t>第三节 福利管理</w:t>
      </w:r>
      <w:bookmarkEnd w:id="16"/>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公司福利主要包括社会保险</w:t>
      </w:r>
      <w:r>
        <w:rPr>
          <w:rFonts w:ascii="微软雅黑" w:hAnsi="微软雅黑" w:eastAsia="微软雅黑"/>
          <w:color w:val="auto"/>
          <w:sz w:val="18"/>
          <w:szCs w:val="18"/>
        </w:rPr>
        <w:t>（养老、医疗、失业、工伤、生育）、住房公积金、带薪年休假、法定节假日（元旦、春节、清明节、端午节、劳动节、中秋和国庆节）、其他相关福利（雇主责任险、补充商业保险）等，公司统一制订的法定福利具有遵守国家及地方法律法规条款、考虑公司实际情况、最大限度为员工提供方便等特点。</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1．社会福利</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公司为您缴纳社保、公积金等社会福利。具体标准根据当地及公司政策执行</w:t>
      </w:r>
      <w:r>
        <w:rPr>
          <w:rFonts w:ascii="微软雅黑" w:hAnsi="微软雅黑" w:eastAsia="微软雅黑"/>
          <w:color w:val="auto"/>
          <w:sz w:val="18"/>
          <w:szCs w:val="18"/>
        </w:rPr>
        <w:t>；原则上员工社保、公积金不进行异地代缴。个人缴纳部分由公司在每月工资中代扣。</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2．法定节假曰</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法定节假日主要为元旦、春节、清明节、端午节、劳动节、中秋节和国庆节等全民公休的假期，公司遵守国家和地方法律法规规定，使员工享有规定的法定节假日。</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3．带薪年休假</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按国家法律法规规定，公司员工享有带薪年休假，具体规定为</w:t>
      </w:r>
      <w:r>
        <w:rPr>
          <w:rFonts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员工累计工作已满</w:t>
      </w:r>
      <w:r>
        <w:rPr>
          <w:rFonts w:ascii="微软雅黑" w:hAnsi="微软雅黑" w:eastAsia="微软雅黑"/>
          <w:color w:val="auto"/>
          <w:sz w:val="18"/>
          <w:szCs w:val="18"/>
        </w:rPr>
        <w:t>1年不满10年的，年休假5天；</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员工累计工作已满</w:t>
      </w:r>
      <w:r>
        <w:rPr>
          <w:rFonts w:ascii="微软雅黑" w:hAnsi="微软雅黑" w:eastAsia="微软雅黑"/>
          <w:color w:val="auto"/>
          <w:sz w:val="18"/>
          <w:szCs w:val="18"/>
        </w:rPr>
        <w:t>10年不满20年的，年休假10天；员工累计工作已满20年的，年休假15天．</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4．其他公司福利</w:t>
      </w:r>
    </w:p>
    <w:p>
      <w:pPr>
        <w:spacing w:line="360" w:lineRule="auto"/>
        <w:ind w:firstLine="360" w:firstLineChars="200"/>
        <w:rPr>
          <w:rFonts w:hint="eastAsia" w:ascii="微软雅黑" w:hAnsi="微软雅黑" w:eastAsia="微软雅黑"/>
          <w:color w:val="auto"/>
          <w:sz w:val="18"/>
          <w:szCs w:val="18"/>
        </w:rPr>
      </w:pPr>
      <w:r>
        <w:rPr>
          <w:rFonts w:hint="eastAsia" w:ascii="微软雅黑" w:hAnsi="微软雅黑" w:eastAsia="微软雅黑"/>
          <w:color w:val="auto"/>
          <w:sz w:val="18"/>
          <w:szCs w:val="18"/>
        </w:rPr>
        <w:t>例如（体检、生日</w:t>
      </w:r>
      <w:r>
        <w:rPr>
          <w:rFonts w:hint="eastAsia" w:ascii="微软雅黑" w:hAnsi="微软雅黑" w:eastAsia="微软雅黑"/>
          <w:color w:val="auto"/>
          <w:sz w:val="18"/>
          <w:szCs w:val="18"/>
          <w:lang w:eastAsia="zh-CN"/>
        </w:rPr>
        <w:t>、</w:t>
      </w:r>
      <w:r>
        <w:rPr>
          <w:rFonts w:hint="eastAsia" w:ascii="微软雅黑" w:hAnsi="微软雅黑" w:eastAsia="微软雅黑"/>
          <w:color w:val="auto"/>
          <w:sz w:val="18"/>
          <w:szCs w:val="18"/>
        </w:rPr>
        <w:t>节假日福利等等）</w:t>
      </w:r>
    </w:p>
    <w:p>
      <w:pPr>
        <w:pStyle w:val="2"/>
        <w:spacing w:before="156" w:after="156"/>
        <w:rPr>
          <w:rFonts w:ascii="微软雅黑" w:hAnsi="微软雅黑"/>
          <w:color w:val="auto"/>
        </w:rPr>
      </w:pPr>
      <w:bookmarkStart w:id="17" w:name="_Toc25439"/>
      <w:r>
        <w:rPr>
          <w:rFonts w:hint="eastAsia" w:ascii="微软雅黑" w:hAnsi="微软雅黑"/>
          <w:color w:val="auto"/>
        </w:rPr>
        <w:t>第</w:t>
      </w:r>
      <w:r>
        <w:rPr>
          <w:rFonts w:hint="eastAsia" w:ascii="微软雅黑" w:hAnsi="微软雅黑"/>
          <w:color w:val="auto"/>
          <w:lang w:val="en-US" w:eastAsia="zh-CN"/>
        </w:rPr>
        <w:t>七</w:t>
      </w:r>
      <w:r>
        <w:rPr>
          <w:rFonts w:hint="eastAsia" w:ascii="微软雅黑" w:hAnsi="微软雅黑"/>
          <w:color w:val="auto"/>
        </w:rPr>
        <w:t xml:space="preserve">章 </w:t>
      </w:r>
      <w:r>
        <w:rPr>
          <w:rFonts w:ascii="微软雅黑" w:hAnsi="微软雅黑"/>
          <w:color w:val="auto"/>
        </w:rPr>
        <w:t>行为规范与劳动纪律</w:t>
      </w:r>
      <w:bookmarkEnd w:id="17"/>
    </w:p>
    <w:p>
      <w:pPr>
        <w:pStyle w:val="3"/>
        <w:rPr>
          <w:rFonts w:ascii="微软雅黑" w:hAnsi="微软雅黑"/>
          <w:color w:val="auto"/>
        </w:rPr>
      </w:pPr>
      <w:bookmarkStart w:id="18" w:name="_Toc4445"/>
      <w:r>
        <w:rPr>
          <w:rFonts w:hint="eastAsia" w:ascii="微软雅黑" w:hAnsi="微软雅黑"/>
          <w:color w:val="auto"/>
        </w:rPr>
        <w:t>第一节 行为规范</w:t>
      </w:r>
      <w:bookmarkEnd w:id="18"/>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一、商业活动中的行为规范</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1．鼓励您与外部单位保持良好关系，但必须是以不损害公司形象和利益为前提。</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2．严格遵守国家招标管理制度和公司招标管理规定。</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3．鼓励“少花钱多办事，不花钱也办事”的工作行为。</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4．除公司规范容许或公司风险管理部批准的前提条件外，不允许向有业务合作和潜在合作可能的个人或公司提供礼物或现金</w:t>
      </w:r>
      <w:r>
        <w:rPr>
          <w:rFonts w:hint="eastAsia" w:ascii="微软雅黑" w:hAnsi="微软雅黑" w:eastAsia="微软雅黑"/>
          <w:color w:val="auto"/>
          <w:sz w:val="18"/>
          <w:szCs w:val="18"/>
        </w:rPr>
        <w:t>，亦不允许接受对方提供的礼物或现金。</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5．遵守保密协议，除非有关信息已经公布，员工个人绝不参与或发布任何非授权的信息披露。</w:t>
      </w:r>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二、礼仪规范</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1．形象礼仪规范</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（1）仪容仪表应符合职业特点，大方得体，不过分修饰。</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（2）保持个人卫生，勤洗头、勤换衣。</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（3）保持文明的举止仪态，在办公场所不要有剪指甲、抠鼻子、挖耳朵等不良行为。</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2．着装礼仪规范</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（1）工作期间应着装整洁得体，不过分花哨；严禁奇装异服，随意懒散，衣不蔽体，过于暴露。</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（2）重要商务场合，需着商务正装出席，女士应化淡妆，男士应系领带。</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3．其他礼仪</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如会面礼仪、接待礼仪、电话礼仪、会议礼仪、电梯礼仪、涉外商务礼仪等，必须遵守相关礼仪规范。</w:t>
      </w:r>
    </w:p>
    <w:p>
      <w:pPr>
        <w:pStyle w:val="3"/>
        <w:rPr>
          <w:rFonts w:ascii="微软雅黑" w:hAnsi="微软雅黑"/>
          <w:color w:val="auto"/>
        </w:rPr>
      </w:pPr>
      <w:bookmarkStart w:id="19" w:name="_Toc6898"/>
      <w:r>
        <w:rPr>
          <w:rFonts w:hint="eastAsia" w:ascii="微软雅黑" w:hAnsi="微软雅黑"/>
          <w:color w:val="auto"/>
        </w:rPr>
        <w:t>第二节 劳动纪律</w:t>
      </w:r>
      <w:bookmarkEnd w:id="19"/>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一、劳动纪律是员工共同遵守的规则和秩序，要求每个员工按照规定的时间、程序和方法完成自己应承担的工作任务。</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二、员工应自觉遵守国家的法律、法规以及公司各项规章制度</w:t>
      </w:r>
      <w:r>
        <w:rPr>
          <w:rFonts w:ascii="微软雅黑" w:hAnsi="微软雅黑" w:eastAsia="微软雅黑"/>
          <w:color w:val="auto"/>
          <w:sz w:val="18"/>
          <w:szCs w:val="18"/>
        </w:rPr>
        <w:t>，严格遵守劳动纪律，爱护公共财产，学习和掌握业务知识和技能</w:t>
      </w:r>
      <w:r>
        <w:rPr>
          <w:rFonts w:hint="eastAsia" w:ascii="微软雅黑" w:hAnsi="微软雅黑" w:eastAsia="微软雅黑"/>
          <w:color w:val="auto"/>
          <w:sz w:val="18"/>
          <w:szCs w:val="18"/>
        </w:rPr>
        <w:t>，全面完成规定的工作任务。</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三、维护和巩固纪律，主要依靠理想、道德和纪律教育，依靠严格管理，依靠各级干部骨干的模范作用和群众监督，使广大员工养成高度的组织性、纪律性。</w:t>
      </w:r>
    </w:p>
    <w:p>
      <w:pPr>
        <w:spacing w:line="360" w:lineRule="auto"/>
        <w:ind w:firstLine="360" w:firstLineChars="200"/>
        <w:rPr>
          <w:rFonts w:hint="eastAsia" w:ascii="微软雅黑" w:hAnsi="微软雅黑" w:eastAsia="微软雅黑"/>
          <w:color w:val="auto"/>
          <w:sz w:val="18"/>
          <w:szCs w:val="18"/>
        </w:rPr>
      </w:pPr>
      <w:r>
        <w:rPr>
          <w:rFonts w:hint="eastAsia" w:ascii="微软雅黑" w:hAnsi="微软雅黑" w:eastAsia="微软雅黑"/>
          <w:color w:val="auto"/>
          <w:sz w:val="18"/>
          <w:szCs w:val="18"/>
        </w:rPr>
        <w:t>四、强化劳动纪律管理，是公司安全、有序进行生产的基础，各部门要做好对员工遵守劳动纪律的宣传教育和日常检查，把严格贯彻执行劳动纪律纳入岗位职责中。</w:t>
      </w:r>
    </w:p>
    <w:p>
      <w:pPr>
        <w:pStyle w:val="3"/>
        <w:rPr>
          <w:rFonts w:hint="eastAsia" w:ascii="微软雅黑" w:hAnsi="微软雅黑"/>
          <w:color w:val="auto"/>
        </w:rPr>
      </w:pPr>
      <w:bookmarkStart w:id="20" w:name="_Toc25594"/>
      <w:r>
        <w:rPr>
          <w:rFonts w:hint="eastAsia" w:ascii="微软雅黑" w:hAnsi="微软雅黑"/>
          <w:color w:val="auto"/>
          <w:lang w:val="en-US" w:eastAsia="zh-CN"/>
        </w:rPr>
        <w:t>第三节 违纪处分</w:t>
      </w:r>
      <w:bookmarkEnd w:id="20"/>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1.本公司之处分为下述几种：警告、记过、解除劳动关系，并配合</w:t>
      </w:r>
      <w:r>
        <w:rPr>
          <w:rFonts w:hint="eastAsia" w:ascii="微软雅黑" w:hAnsi="微软雅黑" w:eastAsia="微软雅黑" w:cs="微软雅黑"/>
          <w:color w:val="000000" w:themeColor="text1"/>
          <w:sz w:val="18"/>
          <w:lang w:val="en-US" w:eastAsia="zh-CN"/>
          <w14:textFill>
            <w14:solidFill>
              <w14:schemeClr w14:val="tx1"/>
            </w14:solidFill>
          </w14:textFill>
        </w:rPr>
        <w:t>扣除相应绩效分</w:t>
      </w:r>
      <w:r>
        <w:rPr>
          <w:rFonts w:hint="eastAsia" w:ascii="微软雅黑" w:hAnsi="微软雅黑" w:eastAsia="微软雅黑" w:cs="微软雅黑"/>
          <w:color w:val="000000" w:themeColor="text1"/>
          <w:sz w:val="18"/>
          <w14:textFill>
            <w14:solidFill>
              <w14:schemeClr w14:val="tx1"/>
            </w14:solidFill>
          </w14:textFill>
        </w:rPr>
        <w:t>。</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2.警告处分：员工有下列情形之一的，给予警告处分：</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（1）工作上消极怠工者；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（2）因工作失误导致过失，情节轻微者；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（3）不服从上级安排或指示者（初次）；</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（4）代人刷卡或委托他人刷卡者（初次）；</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（5）工作时间内短期无故脱离工作岗位者，未造成严重后果者；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（6）浪费公物，情节轻微者；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（7）在公司随地吐痰、乱扔烟头或其他废弃物者；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（8）利用公司车辆办理私人业务者；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（9）值班、检查、管理或监督人员管理疏忽及不认真履行职务者；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（10）未遵守就餐时间及秩序者；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（11）品行不端正、谩骂或辱骂他人者；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（12）工作场所喧哗、嬉戏、吵闹，妨害他人工作者；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（13）不按公司规定着装及佩戴劳保用品者；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（14）个人发型不符合公司规定者；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（15）拒绝公司因工作需要为其安排的健康体检的；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（16）指定受培训人员无故不参加培训学习者；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（17）未经组织者批准不参加公司、部门或班组会议者；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（18）在公司组织的会议、活动中不遵守秩序者；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（19）妨害现场工作秩序或违反安全生产规定者</w:t>
      </w:r>
      <w:r>
        <w:rPr>
          <w:rFonts w:hint="eastAsia" w:ascii="微软雅黑" w:hAnsi="微软雅黑" w:eastAsia="微软雅黑" w:cs="微软雅黑"/>
          <w:color w:val="000000" w:themeColor="text1"/>
          <w:sz w:val="18"/>
          <w:lang w:eastAsia="zh-CN"/>
          <w14:textFill>
            <w14:solidFill>
              <w14:schemeClr w14:val="tx1"/>
            </w14:solidFill>
          </w14:textFill>
        </w:rPr>
        <w:t>（</w:t>
      </w:r>
      <w:r>
        <w:rPr>
          <w:rFonts w:hint="eastAsia" w:ascii="微软雅黑" w:hAnsi="微软雅黑" w:eastAsia="微软雅黑" w:cs="微软雅黑"/>
          <w:color w:val="000000" w:themeColor="text1"/>
          <w:sz w:val="18"/>
          <w:lang w:val="en-US" w:eastAsia="zh-CN"/>
          <w14:textFill>
            <w14:solidFill>
              <w14:schemeClr w14:val="tx1"/>
            </w14:solidFill>
          </w14:textFill>
        </w:rPr>
        <w:t>包括未经同意擅自携带家属、朋友</w:t>
      </w:r>
      <w:r>
        <w:rPr>
          <w:rFonts w:hint="eastAsia" w:ascii="微软雅黑" w:hAnsi="微软雅黑" w:eastAsia="微软雅黑" w:cs="微软雅黑"/>
          <w:color w:val="000000" w:themeColor="text1"/>
          <w:sz w:val="18"/>
          <w:lang w:eastAsia="zh-CN"/>
          <w14:textFill>
            <w14:solidFill>
              <w14:schemeClr w14:val="tx1"/>
            </w14:solidFill>
          </w14:textFill>
        </w:rPr>
        <w:t>）</w:t>
      </w:r>
      <w:r>
        <w:rPr>
          <w:rFonts w:hint="eastAsia" w:ascii="微软雅黑" w:hAnsi="微软雅黑" w:eastAsia="微软雅黑" w:cs="微软雅黑"/>
          <w:color w:val="000000" w:themeColor="text1"/>
          <w:sz w:val="18"/>
          <w14:textFill>
            <w14:solidFill>
              <w14:schemeClr w14:val="tx1"/>
            </w14:solidFill>
          </w14:textFill>
        </w:rPr>
        <w:t>；</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（20）不履行请假手续而缺勤者；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（2</w:t>
      </w:r>
      <w:r>
        <w:rPr>
          <w:rFonts w:hint="eastAsia" w:ascii="微软雅黑" w:hAnsi="微软雅黑" w:eastAsia="微软雅黑" w:cs="微软雅黑"/>
          <w:color w:val="000000" w:themeColor="text1"/>
          <w:sz w:val="18"/>
          <w:lang w:val="en-US" w:eastAsia="zh-CN"/>
          <w14:textFill>
            <w14:solidFill>
              <w14:schemeClr w14:val="tx1"/>
            </w14:solidFill>
          </w14:textFill>
        </w:rPr>
        <w:t>1</w:t>
      </w:r>
      <w:r>
        <w:rPr>
          <w:rFonts w:hint="eastAsia" w:ascii="微软雅黑" w:hAnsi="微软雅黑" w:eastAsia="微软雅黑" w:cs="微软雅黑"/>
          <w:color w:val="000000" w:themeColor="text1"/>
          <w:sz w:val="18"/>
          <w14:textFill>
            <w14:solidFill>
              <w14:schemeClr w14:val="tx1"/>
            </w14:solidFill>
          </w14:textFill>
        </w:rPr>
        <w:t>）旷工1天者；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（2</w:t>
      </w:r>
      <w:r>
        <w:rPr>
          <w:rFonts w:hint="eastAsia" w:ascii="微软雅黑" w:hAnsi="微软雅黑" w:eastAsia="微软雅黑" w:cs="微软雅黑"/>
          <w:color w:val="000000" w:themeColor="text1"/>
          <w:sz w:val="18"/>
          <w:lang w:val="en-US" w:eastAsia="zh-CN"/>
          <w14:textFill>
            <w14:solidFill>
              <w14:schemeClr w14:val="tx1"/>
            </w14:solidFill>
          </w14:textFill>
        </w:rPr>
        <w:t>2</w:t>
      </w:r>
      <w:r>
        <w:rPr>
          <w:rFonts w:hint="eastAsia" w:ascii="微软雅黑" w:hAnsi="微软雅黑" w:eastAsia="微软雅黑" w:cs="微软雅黑"/>
          <w:color w:val="000000" w:themeColor="text1"/>
          <w:sz w:val="18"/>
          <w14:textFill>
            <w14:solidFill>
              <w14:schemeClr w14:val="tx1"/>
            </w14:solidFill>
          </w14:textFill>
        </w:rPr>
        <w:t>）其他有上述类似情况行为者。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3.记过处分</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员工有下列情形之一的，给予记过处分：</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（1）对上级指示或有期限之命令，无正当理由未如期完成者；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（2）工作上消极怠工，情节较为严重者；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（3）在公司规定的禁烟区内吸烟者；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（4）工作时间内无故脱岗，但造成一定影响或损失者；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（5）在工作时间内从事与本职工作无关活动（包含玩手机或电脑游戏，看电影、小说等）者；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（6）未经许可擅自带外人进入公司者；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（7）值班、检查、管理或监督人员管理疏忽或未认真履行职务，影响较轻者；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（8）因工作疏忽或失误，导致机器设备或物品资材遭受损害，或对本人、他人造成伤害者；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（9）违反安全生产管理操作流程、规定，对本人或他人造成人身伤害者；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（10）利用职务之便谋取私利（投机取巧）情节较轻者；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（11）携带危险物品进入公司者；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（12）中伤、挑拨、诽谤同事者；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（13）未做好上下班次交接工作者；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（14）累计旷工二日者；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（15）代替他人刷卡或委托他人刷卡，超过（并包括）两次者；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（16）一个月内（从第一次迟到、早退、不按时到岗之日计算）迟到、早退、不按时到岗累计5次（含5次）以上者；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（17）擅离职守导致发生事故使公司蒙受损失，情节较轻者；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（18）泄露生产经营或业务上机密，影响较轻者；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（19）遗失所管之重要文件、机件、物件或工具者；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（20）恶意撕毁公文或公告文件者（初次）；</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（21）擅自变更作业方法者；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（22）其他被公司认定为具备上述类似行为者。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4.解除劳动关系</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员工有下列情况之一的，属于严重违反规章制度与劳动纪律，解除劳动关系并不支付任何经济补偿金：</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（1）有以下利用职务便利谋取私利或未经许可从事和公司利益关联的行为之一者：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a.收受他人或其他公司贿赂、以不正当手段谋取私利（包含回扣等）的；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b.私自占用公司财物或擅自将公司财物授予他人的；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c.贪污、挪用公款的；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d.通过虚假发票或与实际用途不符的发票报销的；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上述行为，均无论金额大小，且无论是否已经实际取得利益。</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（2）扰乱公司秩序或破坏工作风气的行为：</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a.工作时间内睡觉，情节严重的；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b.公司内玩牌、赌博的；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c.工作时间内在公司饮酒或酗酒后上班的；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d.工作时间内无故脱岗者，或脱岗影响生产的；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e.在工作场所及工作时间内利用公司材料或设备制造私人物品者；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f.以暴力威胁、恐吓他人或严重侮辱、攻击、诋毁他人的；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g.打架斗殴的，无论起因为何；</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h.寻衅滋事、聚众结伙或指使外公司人员到公司闹事的；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i.对上级指示不执行或延误执行，情节严重的；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j.拒不接受公司工作调派或命令，经教育后仍不悔改的；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k.工作态度恶劣，经教育后仍不改正的；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l.张贴或散发传单、图片，或本人参与、教唆、怂恿他人罢工、停工、怠工的；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m.盗窃公司或他人财物的；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n.故意损毁公司公文、重要文件或损毁公司印章的。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o.过失或故意损坏公司财产、设备、器材、材料，或泄露公司机密，造成公司损失的；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lang w:val="en-US" w:eastAsia="zh-CN"/>
          <w14:textFill>
            <w14:solidFill>
              <w14:schemeClr w14:val="tx1"/>
            </w14:solidFill>
          </w14:textFill>
        </w:rPr>
        <w:t>p</w:t>
      </w:r>
      <w:r>
        <w:rPr>
          <w:rFonts w:hint="eastAsia" w:ascii="微软雅黑" w:hAnsi="微软雅黑" w:eastAsia="微软雅黑" w:cs="微软雅黑"/>
          <w:color w:val="000000" w:themeColor="text1"/>
          <w:sz w:val="18"/>
          <w14:textFill>
            <w14:solidFill>
              <w14:schemeClr w14:val="tx1"/>
            </w14:solidFill>
          </w14:textFill>
        </w:rPr>
        <w:t>.拉帮结派搞小团体</w:t>
      </w:r>
      <w:r>
        <w:rPr>
          <w:rFonts w:hint="eastAsia" w:ascii="微软雅黑" w:hAnsi="微软雅黑" w:eastAsia="微软雅黑" w:cs="微软雅黑"/>
          <w:color w:val="000000" w:themeColor="text1"/>
          <w:sz w:val="18"/>
          <w:lang w:val="en-US" w:eastAsia="zh-CN"/>
          <w14:textFill>
            <w14:solidFill>
              <w14:schemeClr w14:val="tx1"/>
            </w14:solidFill>
          </w14:textFill>
        </w:rPr>
        <w:t>的</w:t>
      </w:r>
      <w:r>
        <w:rPr>
          <w:rFonts w:hint="eastAsia" w:ascii="微软雅黑" w:hAnsi="微软雅黑" w:eastAsia="微软雅黑" w:cs="微软雅黑"/>
          <w:color w:val="000000" w:themeColor="text1"/>
          <w:sz w:val="18"/>
          <w14:textFill>
            <w14:solidFill>
              <w14:schemeClr w14:val="tx1"/>
            </w14:solidFill>
          </w14:textFill>
        </w:rPr>
        <w:t>；</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（3）违反国家相关法律法规的行为：</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a.因违法被拘留的；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b.被追究刑事责任的；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c.吸食毒品（含麻醉剂等）的；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d.隐瞒传染病或其他病史，危害其他员工健康的；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e.参加非法组织、游行示威、集会，经劝告仍不悔改者；</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f.违反国家或本市计划生育管理规定超生超育的；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g.违反法律法规，影响公司名誉的；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（4）违反公司安全管理行为的：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a.在公司禁烟区域内吸烟，造成任何安全事故的；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b.未经许可携带危险或违禁物品进入公司，经劝说后仍不改正的；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c.出入公司拒不接受检查，经教育后仍不改正的；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d.损坏、占用、挪动公司安全管理设施（含消防设施），引发安全事故的；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e.未遵守公司安全操作管理流程、规定，造成公司损失的；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（5）违反考勤管理规定的行为：</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a.累计旷工五日，或连续旷工三日以上的；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b.一个考勤月内迟到、早退、不按时到岗累计10次以上或全年迟到、早退、不按时到岗20次以上的；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c.捏造虚假事实骗取休假或虚报生病、伪造证明请假缺勤的；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（6）泄露公司机密、违反信息管理规定、损害公司声誉及形象的行为：</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a.未经公司许可，将公司信息、文件、账簿带出公司或利用邮件发送给外人，对公司造成严重损失的；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b.故意销毁、隐藏公司重要文件、资料、信息的；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c.未经许可，偷阅、窃取、销毁公司或个人文件、资料的；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d.使用非本人电脑ID号码、IP地址等，对公司正常生产或他人工作造成严重影响的；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e.因个人故意或过失行为，对公司的形象及声誉造成严重影响的；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（7）虚假行为方面：</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a.入职时提供、填写虚假材料、信息的；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b.提供虚假出勤、加班记录的；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c.编制、捏造虚假数据、报告的；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d.隐瞒事实不报，对公司造成严重影响的；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e.包庇他人错误行为，或作伪证的；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（8）履行职务不良的行为：</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a.不遵守工作规定和流程，造成公司损失的；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b.盗用公司名义，造成公司损失的；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c.本公司工作期间，在其他公司、单位兼职或提供劳务的；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d.自行注册、参股同行业公司或在职期间参与其他公司经营的；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e.对公司安全管理规定履行懈怠或疏忽，对公司造成损失的；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f.值班、检查、管理或监督人员管理疏忽及不认真履行职务，给公司造成严重损失的；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（9）在职期间被警告处分三次及以上的；或被警告处分后，又被处以其他处罚一次的；或被处以记过处分二次及以上的；</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（10）其他规章制度规定的严重违纪行为；</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（11）被公司认定的严重违反公司规章制度或严重紊乱公司正常生产秩序的行为。</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5.从重处理</w:t>
      </w:r>
    </w:p>
    <w:p>
      <w:pPr>
        <w:pStyle w:val="11"/>
        <w:rPr>
          <w:rFonts w:hint="eastAsia" w:ascii="微软雅黑" w:hAnsi="微软雅黑" w:eastAsia="微软雅黑" w:cs="微软雅黑"/>
          <w:color w:val="000000" w:themeColor="text1"/>
          <w:sz w:val="18"/>
          <w14:textFill>
            <w14:solidFill>
              <w14:schemeClr w14:val="tx1"/>
            </w14:solidFill>
          </w14:textFill>
        </w:rPr>
      </w:pPr>
      <w:r>
        <w:rPr>
          <w:rFonts w:hint="eastAsia" w:ascii="微软雅黑" w:hAnsi="微软雅黑" w:eastAsia="微软雅黑" w:cs="微软雅黑"/>
          <w:color w:val="000000" w:themeColor="text1"/>
          <w:sz w:val="18"/>
          <w14:textFill>
            <w14:solidFill>
              <w14:schemeClr w14:val="tx1"/>
            </w14:solidFill>
          </w14:textFill>
        </w:rPr>
        <w:t>如员工的违纪行为同时符合本规定中两种处罚标准，则应按较重的处罚标准进行处理。</w:t>
      </w:r>
    </w:p>
    <w:p/>
    <w:p>
      <w:pPr>
        <w:spacing w:line="360" w:lineRule="auto"/>
        <w:ind w:firstLine="360" w:firstLineChars="200"/>
        <w:rPr>
          <w:rFonts w:hint="eastAsia" w:ascii="微软雅黑" w:hAnsi="微软雅黑" w:eastAsia="微软雅黑"/>
          <w:color w:val="auto"/>
          <w:sz w:val="18"/>
          <w:szCs w:val="18"/>
        </w:rPr>
      </w:pPr>
    </w:p>
    <w:p>
      <w:pPr>
        <w:pStyle w:val="2"/>
        <w:spacing w:before="156" w:after="156"/>
        <w:rPr>
          <w:rFonts w:ascii="微软雅黑" w:hAnsi="微软雅黑"/>
          <w:color w:val="auto"/>
        </w:rPr>
      </w:pPr>
      <w:bookmarkStart w:id="21" w:name="_Toc13881"/>
      <w:r>
        <w:rPr>
          <w:rFonts w:hint="eastAsia" w:ascii="微软雅黑" w:hAnsi="微软雅黑"/>
          <w:color w:val="auto"/>
        </w:rPr>
        <w:t>第</w:t>
      </w:r>
      <w:r>
        <w:rPr>
          <w:rFonts w:hint="eastAsia" w:ascii="微软雅黑" w:hAnsi="微软雅黑"/>
          <w:color w:val="auto"/>
          <w:lang w:val="en-US" w:eastAsia="zh-CN"/>
        </w:rPr>
        <w:t>八</w:t>
      </w:r>
      <w:r>
        <w:rPr>
          <w:rFonts w:hint="eastAsia" w:ascii="微软雅黑" w:hAnsi="微软雅黑"/>
          <w:color w:val="auto"/>
        </w:rPr>
        <w:t xml:space="preserve">章 </w:t>
      </w:r>
      <w:r>
        <w:rPr>
          <w:rFonts w:ascii="微软雅黑" w:hAnsi="微软雅黑"/>
          <w:color w:val="auto"/>
        </w:rPr>
        <w:t>安全管理</w:t>
      </w:r>
      <w:bookmarkEnd w:id="21"/>
    </w:p>
    <w:p>
      <w:pPr>
        <w:pStyle w:val="3"/>
        <w:rPr>
          <w:rFonts w:ascii="微软雅黑" w:hAnsi="微软雅黑"/>
          <w:color w:val="auto"/>
        </w:rPr>
      </w:pPr>
      <w:bookmarkStart w:id="22" w:name="_Toc23397"/>
      <w:r>
        <w:rPr>
          <w:rFonts w:hint="eastAsia" w:ascii="微软雅黑" w:hAnsi="微软雅黑"/>
          <w:color w:val="auto"/>
        </w:rPr>
        <w:t>第一节 公司与个人安全</w:t>
      </w:r>
      <w:bookmarkEnd w:id="22"/>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1．您须遵守公司节能减排相关规定，时刻注意节水节电，节约用纸，减少资源浪费，降低工作过程中对环境的有害物质的</w:t>
      </w:r>
      <w:r>
        <w:rPr>
          <w:rFonts w:hint="eastAsia" w:ascii="微软雅黑" w:hAnsi="微软雅黑" w:eastAsia="微软雅黑"/>
          <w:color w:val="auto"/>
          <w:sz w:val="18"/>
          <w:szCs w:val="18"/>
        </w:rPr>
        <w:t>排放。</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2．您应在公司组织下定期参加安全生产相关培训、交通事故、火灾扑救等应急预案演练，掌握相关安全知识、应急措施，</w:t>
      </w:r>
      <w:r>
        <w:rPr>
          <w:rFonts w:hint="eastAsia" w:ascii="微软雅黑" w:hAnsi="微软雅黑" w:eastAsia="微软雅黑"/>
          <w:color w:val="auto"/>
          <w:sz w:val="18"/>
          <w:szCs w:val="18"/>
        </w:rPr>
        <w:t>以便事故发生之时，能严格遵循相关预案应急处理。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3．您应熟知公司办公场地的消防灭火、医疗急救箱等安全应急设施设备的存放位置以及应急疏散路线，以便遇紧急突发情</w:t>
      </w:r>
      <w:r>
        <w:rPr>
          <w:rFonts w:hint="eastAsia" w:ascii="微软雅黑" w:hAnsi="微软雅黑" w:eastAsia="微软雅黑"/>
          <w:color w:val="auto"/>
          <w:sz w:val="18"/>
          <w:szCs w:val="18"/>
        </w:rPr>
        <w:t>况时可有效处置或紧急疏散。</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4．安全生产管理从业人员必须考取道路运输安全证，并持证上岗。</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5．请您在办公室内注意安全用电，不要私自使用大容量电器，不乱连电线、接线板，注意电器设备防潮防水。</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6．您在下班离开办公室前应关好门窗，切断照明、电脑、复印机、饮水机等电源，锁好抽屉、保险箱，切实加强防火防盗</w:t>
      </w:r>
      <w:r>
        <w:rPr>
          <w:rFonts w:hint="eastAsia" w:ascii="微软雅黑" w:hAnsi="微软雅黑" w:eastAsia="微软雅黑"/>
          <w:color w:val="auto"/>
          <w:sz w:val="18"/>
          <w:szCs w:val="18"/>
        </w:rPr>
        <w:t>工作。</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7． 您上班时应注意办公区域通行安全，严禁快跑，跳跃，攀爬高处，远离湿滑地区及未设防护栏的危险区域。</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8．您行经过道、上下楼梯，应保持井然有序，禁止奔跑，以防碰撞，跌倒。</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9．您在使用电梯时不能超载，切勿顶靠电梯，不随意使用报警按钮，发生火灾时禁止使用电梯。</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10．您上下班、出差、外出时要严格遵守交通安全规则，严禁闯红灯或横穿马路。</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11．您仅能在公司规定的吸烟区吸烟，非吸烟区严禁吸烟。</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12．严禁将易燃易爆、化学腐蚀品等危险物品带入公司。</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13．您面临火灾、泄漏等紧急情况时，不能贪恋财产，必须首先保证人身安全，按要求撤离。</w:t>
      </w:r>
    </w:p>
    <w:p>
      <w:pPr>
        <w:spacing w:line="360" w:lineRule="auto"/>
        <w:ind w:left="357" w:leftChars="170" w:firstLine="0" w:firstLineChars="0"/>
        <w:rPr>
          <w:rFonts w:ascii="微软雅黑" w:hAnsi="微软雅黑" w:eastAsia="微软雅黑"/>
          <w:color w:val="auto"/>
          <w:sz w:val="18"/>
          <w:szCs w:val="18"/>
        </w:rPr>
      </w:pPr>
      <w:r>
        <w:rPr>
          <w:rFonts w:ascii="微软雅黑" w:hAnsi="微软雅黑" w:eastAsia="微软雅黑"/>
          <w:color w:val="auto"/>
          <w:sz w:val="18"/>
          <w:szCs w:val="18"/>
        </w:rPr>
        <w:t>14．您发现直接危及人身安全的紧急情况时，有权停止工作或者在采取可能的应急措施后撤离工作场所。15．您须按照公司相关规定与安排，每年与公司签订安全生产责任书。</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16．您在遵守公司安全管理相关规定的同时亦有权利监督其他人员，发现违反公司安全管理相关规定的行为有义务制止或向</w:t>
      </w:r>
      <w:r>
        <w:rPr>
          <w:rFonts w:hint="eastAsia" w:ascii="微软雅黑" w:hAnsi="微软雅黑" w:eastAsia="微软雅黑"/>
          <w:color w:val="auto"/>
          <w:sz w:val="18"/>
          <w:szCs w:val="18"/>
        </w:rPr>
        <w:t>公司举报。</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17．其他员工安全规则内容请参阅公司相关员工安全制度等内容。</w:t>
      </w:r>
    </w:p>
    <w:p>
      <w:pPr>
        <w:pStyle w:val="3"/>
        <w:rPr>
          <w:rFonts w:ascii="微软雅黑" w:hAnsi="微软雅黑"/>
          <w:color w:val="auto"/>
        </w:rPr>
      </w:pPr>
      <w:bookmarkStart w:id="23" w:name="_Toc27738"/>
      <w:r>
        <w:rPr>
          <w:rFonts w:hint="eastAsia" w:ascii="微软雅黑" w:hAnsi="微软雅黑"/>
          <w:color w:val="auto"/>
        </w:rPr>
        <w:t>第二节 信息安全</w:t>
      </w:r>
      <w:bookmarkEnd w:id="23"/>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1．出入公司及工作期间，须佩带最新版工作证，保证正面个人信息清晰可见。</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2．在办公区域遇到身份不明的人时，应主动确认人员的身份和进入目的，以便给予明确帮助。</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3．不要将记录有系统密码的文档等放置或粘贴在办公桌面上，离开办公桌时应收拾好桌面上的文件资料以及相关设备。</w:t>
      </w:r>
    </w:p>
    <w:p>
      <w:pPr>
        <w:spacing w:line="360" w:lineRule="auto"/>
        <w:ind w:firstLine="360" w:firstLineChars="200"/>
        <w:rPr>
          <w:rFonts w:hint="eastAsia" w:ascii="微软雅黑" w:hAnsi="微软雅黑" w:eastAsia="微软雅黑"/>
          <w:color w:val="auto"/>
          <w:sz w:val="18"/>
          <w:szCs w:val="18"/>
        </w:rPr>
      </w:pPr>
      <w:r>
        <w:rPr>
          <w:rFonts w:ascii="微软雅黑" w:hAnsi="微软雅黑" w:eastAsia="微软雅黑"/>
          <w:color w:val="auto"/>
          <w:sz w:val="18"/>
          <w:szCs w:val="18"/>
        </w:rPr>
        <w:t>4．工作电脑必须符合本公司信息安全策略，不可带私人便携式电脑、平板电脑等私人终端设备至公司场所处理业务，不可</w:t>
      </w:r>
      <w:r>
        <w:rPr>
          <w:rFonts w:hint="eastAsia" w:ascii="微软雅黑" w:hAnsi="微软雅黑" w:eastAsia="微软雅黑"/>
          <w:color w:val="auto"/>
          <w:sz w:val="18"/>
          <w:szCs w:val="18"/>
        </w:rPr>
        <w:t>在办公场所中使用热点或私建无线网络上网，不可使用公司发放的办公终端</w:t>
      </w:r>
      <w:r>
        <w:rPr>
          <w:rFonts w:ascii="微软雅黑" w:hAnsi="微软雅黑" w:eastAsia="微软雅黑"/>
          <w:color w:val="auto"/>
          <w:sz w:val="18"/>
          <w:szCs w:val="18"/>
        </w:rPr>
        <w:t>（电脑）从事与工作无关行为。必须安装杀毒软件，并启用病毒库自动更新，禁止卸载，一旦发生工作电脑中毒，应立即断网并上报到IT</w:t>
      </w:r>
      <w:r>
        <w:rPr>
          <w:rFonts w:hint="eastAsia" w:ascii="微软雅黑" w:hAnsi="微软雅黑" w:eastAsia="微软雅黑"/>
          <w:color w:val="auto"/>
          <w:sz w:val="18"/>
          <w:szCs w:val="18"/>
        </w:rPr>
        <w: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5．公司提供的工作电脑应妥善保管，防止出现物理损坏或丢失，一旦发生立即上报到IT。</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6．妥善保管好办公室及文件柜钥匙、电脑（保险柜）密码、业务资料、商业信息，未经允许不得翻阅他人资料。</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7．任何人不得制作、复制、传播计算机病毒，均应负有清除或防范计算机病毒的义务。</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8．应用移动硬盘、U盘拷贝、传输文件时，应提高防范意识，防止移动介质丢失或漏密。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9．离开工作电脑时须及时锁屏，下班后应正常关闭工作电脑的操作系统，并将便携式电脑放入抽屉或柜子中妥善保管，不可</w:t>
      </w:r>
      <w:r>
        <w:rPr>
          <w:rFonts w:hint="eastAsia" w:ascii="微软雅黑" w:hAnsi="微软雅黑" w:eastAsia="微软雅黑"/>
          <w:color w:val="auto"/>
          <w:sz w:val="18"/>
          <w:szCs w:val="18"/>
        </w:rPr>
        <w:t>放置于桌上</w:t>
      </w:r>
      <w:r>
        <w:rPr>
          <w:rFonts w:ascii="微软雅黑" w:hAnsi="微软雅黑" w:eastAsia="微软雅黑"/>
          <w:color w:val="auto"/>
          <w:sz w:val="18"/>
          <w:szCs w:val="18"/>
        </w:rPr>
        <w:t>；必须持续运转无法关闭收妥的电脑，须使用电脑安全锁。</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10、工作电脑的系统账号，以及各信息系统的应用账号、公司的商业信息、客户个人信息属于机密信息，未经许可，所有人员不</w:t>
      </w:r>
      <w:r>
        <w:rPr>
          <w:rFonts w:hint="eastAsia" w:ascii="微软雅黑" w:hAnsi="微软雅黑" w:eastAsia="微软雅黑"/>
          <w:color w:val="auto"/>
          <w:sz w:val="18"/>
          <w:szCs w:val="18"/>
        </w:rPr>
        <w:t>得共享或传播，且禁止通过网络或其他任何方式传输涉密信息。</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11．系统软件程序代码、以及产品、设计、技术文档等任何跟公司相关的信息资料，未经公司允许，禁止在公司外以任何方</w:t>
      </w:r>
      <w:r>
        <w:rPr>
          <w:rFonts w:hint="eastAsia" w:ascii="微软雅黑" w:hAnsi="微软雅黑" w:eastAsia="微软雅黑"/>
          <w:color w:val="auto"/>
          <w:sz w:val="18"/>
          <w:szCs w:val="18"/>
        </w:rPr>
        <w:t>式共享或传播。</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12．会议室使用完毕后，应及时将白板擦拭干净，关闭投影，并带走会议相关的资料。复印、打印的文档资料应及时取走并妥</w:t>
      </w:r>
      <w:r>
        <w:rPr>
          <w:rFonts w:hint="eastAsia" w:ascii="微软雅黑" w:hAnsi="微软雅黑" w:eastAsia="微软雅黑"/>
          <w:color w:val="auto"/>
          <w:sz w:val="18"/>
          <w:szCs w:val="18"/>
        </w:rPr>
        <w:t>善保存，泄密文档废弃时，应采用碎纸机进行销毁处置。</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13．不得从事任何危害信息网络安全的活动，遵守集团及公司相关信息安全规范措施、制度和法律法规规定。</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14．任何违反信息安全或造成信息安全事件，给公司带来不良影响或损失的，根据其严重性并按照公司相关规定进行不同程度</w:t>
      </w:r>
      <w:r>
        <w:rPr>
          <w:rFonts w:hint="eastAsia" w:ascii="微软雅黑" w:hAnsi="微软雅黑" w:eastAsia="微软雅黑"/>
          <w:color w:val="auto"/>
          <w:sz w:val="18"/>
          <w:szCs w:val="18"/>
        </w:rPr>
        <w:t>的处罚，如违反相关法律的将移交到司法机关处置。</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15、公司的所有物料、物品、文档以及其他形式的智慧财产均应遵守相关管理制度，如需带离公司需依照流程申请，并接受相</w:t>
      </w:r>
      <w:r>
        <w:rPr>
          <w:rFonts w:hint="eastAsia" w:ascii="微软雅黑" w:hAnsi="微软雅黑" w:eastAsia="微软雅黑"/>
          <w:color w:val="auto"/>
          <w:sz w:val="18"/>
          <w:szCs w:val="18"/>
        </w:rPr>
        <w:t>关人员监督检查。</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16．遵守信息安全管理相关制度，保持维护公司信息的保密性、完整性、可用性。</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17．严格履行公司保密规定。</w:t>
      </w:r>
    </w:p>
    <w:p>
      <w:pPr>
        <w:pStyle w:val="2"/>
        <w:spacing w:before="156" w:after="156"/>
        <w:rPr>
          <w:rFonts w:ascii="微软雅黑" w:hAnsi="微软雅黑"/>
          <w:color w:val="auto"/>
        </w:rPr>
      </w:pPr>
      <w:bookmarkStart w:id="24" w:name="_Toc31612"/>
      <w:r>
        <w:rPr>
          <w:rFonts w:hint="eastAsia" w:ascii="微软雅黑" w:hAnsi="微软雅黑"/>
          <w:color w:val="auto"/>
        </w:rPr>
        <w:t>第</w:t>
      </w:r>
      <w:r>
        <w:rPr>
          <w:rFonts w:hint="eastAsia" w:ascii="微软雅黑" w:hAnsi="微软雅黑"/>
          <w:color w:val="auto"/>
          <w:lang w:val="en-US" w:eastAsia="zh-CN"/>
        </w:rPr>
        <w:t>九</w:t>
      </w:r>
      <w:r>
        <w:rPr>
          <w:rFonts w:hint="eastAsia" w:ascii="微软雅黑" w:hAnsi="微软雅黑"/>
          <w:color w:val="auto"/>
        </w:rPr>
        <w:t xml:space="preserve">章 </w:t>
      </w:r>
      <w:r>
        <w:rPr>
          <w:rFonts w:ascii="微软雅黑" w:hAnsi="微软雅黑"/>
          <w:color w:val="auto"/>
        </w:rPr>
        <w:t>费用报销管理</w:t>
      </w:r>
      <w:bookmarkEnd w:id="24"/>
    </w:p>
    <w:p>
      <w:pPr>
        <w:pStyle w:val="3"/>
        <w:rPr>
          <w:rFonts w:ascii="微软雅黑" w:hAnsi="微软雅黑"/>
          <w:color w:val="auto"/>
        </w:rPr>
      </w:pPr>
      <w:bookmarkStart w:id="25" w:name="_Toc32194"/>
      <w:r>
        <w:rPr>
          <w:rFonts w:hint="eastAsia" w:ascii="微软雅黑" w:hAnsi="微软雅黑"/>
          <w:color w:val="auto"/>
        </w:rPr>
        <w:t>第一节 费用报销原则</w:t>
      </w:r>
      <w:bookmarkEnd w:id="25"/>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一、员工应按照</w:t>
      </w:r>
      <w:r>
        <w:rPr>
          <w:rFonts w:hint="eastAsia" w:ascii="微软雅黑" w:hAnsi="微软雅黑" w:eastAsia="微软雅黑"/>
          <w:color w:val="auto"/>
          <w:sz w:val="18"/>
          <w:szCs w:val="18"/>
          <w:lang w:val="en-US" w:eastAsia="zh-CN"/>
        </w:rPr>
        <w:t>实际情况</w:t>
      </w:r>
      <w:r>
        <w:rPr>
          <w:rFonts w:ascii="微软雅黑" w:hAnsi="微软雅黑" w:eastAsia="微软雅黑"/>
          <w:color w:val="auto"/>
          <w:sz w:val="18"/>
          <w:szCs w:val="18"/>
        </w:rPr>
        <w:t>进行费用报销申请审批。</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二、费用报销范围包括但不限于︰差旅费、业务招待费、办公费、邮电通信费、会议费、修理费、培训费、服务费、运输费、租赁费、财产保险费、加工制作费、咨询费、印刷费、材料费、广告宣传费、商业保险费等。</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三、公司以费用预算为导向，进行费用预算执行的过程控制</w:t>
      </w:r>
      <w:r>
        <w:rPr>
          <w:rFonts w:ascii="微软雅黑" w:hAnsi="微软雅黑" w:eastAsia="微软雅黑"/>
          <w:color w:val="auto"/>
          <w:sz w:val="18"/>
          <w:szCs w:val="18"/>
        </w:rPr>
        <w:t>；原则上在一个预算期间内，各项费用的累计支出不超出预算。</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四、员工进行费用报销，应对报销业务内容及报销发票的真实性、有效性负责，费用发生应符合管理办法要求。</w:t>
      </w:r>
    </w:p>
    <w:p>
      <w:pPr>
        <w:pStyle w:val="3"/>
        <w:rPr>
          <w:rFonts w:ascii="微软雅黑" w:hAnsi="微软雅黑"/>
          <w:color w:val="auto"/>
        </w:rPr>
      </w:pPr>
      <w:bookmarkStart w:id="26" w:name="_Toc18143"/>
      <w:r>
        <w:rPr>
          <w:rFonts w:hint="eastAsia" w:ascii="微软雅黑" w:hAnsi="微软雅黑"/>
          <w:color w:val="auto"/>
        </w:rPr>
        <w:t>第二节 费用报销程序</w:t>
      </w:r>
      <w:bookmarkEnd w:id="26"/>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一、员工应于业务发生后一周内到费用审核组办理报销事项，按要求粘贴单据、提交</w:t>
      </w:r>
      <w:r>
        <w:rPr>
          <w:rFonts w:ascii="微软雅黑" w:hAnsi="微软雅黑" w:eastAsia="微软雅黑"/>
          <w:color w:val="auto"/>
          <w:sz w:val="18"/>
          <w:szCs w:val="18"/>
        </w:rPr>
        <w:t>OA报销流程，要求发票真实完整，抬头必须填写公司全称，如遇原始发票遗失或收款方不能提供正式发票，原则上不能报销。</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二、</w:t>
      </w:r>
      <w:r>
        <w:rPr>
          <w:rFonts w:ascii="微软雅黑" w:hAnsi="微软雅黑" w:eastAsia="微软雅黑"/>
          <w:color w:val="auto"/>
          <w:sz w:val="18"/>
          <w:szCs w:val="18"/>
        </w:rPr>
        <w:t>OA报销流程到达财务审核时，需将所有纸质资料送财务管理部，逾期流程将驳回提起人。</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三、已事前审批的费用，费用报销时经上级领导确认后，由财务管理部审核报销人提交的报销申请及原始单据，确认所提交资料无误。</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四、员工在费用发生后应及时办理报销手续，应执行“一项费用、一次审批、一次报销”的原则。</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五、除差旅费、业务招待费、水电费、诉讼费及政府部门相关规费等，其他费用报销</w:t>
      </w:r>
      <w:r>
        <w:rPr>
          <w:rFonts w:ascii="微软雅黑" w:hAnsi="微软雅黑" w:eastAsia="微软雅黑"/>
          <w:color w:val="auto"/>
          <w:sz w:val="18"/>
          <w:szCs w:val="18"/>
        </w:rPr>
        <w:t>30，000元（含）以上的以及同一供应商同类商</w:t>
      </w:r>
      <w:r>
        <w:rPr>
          <w:rFonts w:hint="eastAsia" w:ascii="微软雅黑" w:hAnsi="微软雅黑" w:eastAsia="微软雅黑"/>
          <w:color w:val="auto"/>
          <w:sz w:val="18"/>
          <w:szCs w:val="18"/>
        </w:rPr>
        <w:t>品连续</w:t>
      </w:r>
      <w:r>
        <w:rPr>
          <w:rFonts w:ascii="微软雅黑" w:hAnsi="微软雅黑" w:eastAsia="微软雅黑"/>
          <w:color w:val="auto"/>
          <w:sz w:val="18"/>
          <w:szCs w:val="18"/>
        </w:rPr>
        <w:t>3个月内采购金额累计达到30，000（含）元的，须按合同管理办法签订合同，并按合同付款管理规定办理报销。</w:t>
      </w:r>
    </w:p>
    <w:p>
      <w:pPr>
        <w:pStyle w:val="3"/>
        <w:rPr>
          <w:rFonts w:ascii="微软雅黑" w:hAnsi="微软雅黑"/>
          <w:color w:val="auto"/>
        </w:rPr>
      </w:pPr>
      <w:bookmarkStart w:id="27" w:name="_Toc7916"/>
      <w:r>
        <w:rPr>
          <w:rFonts w:hint="eastAsia" w:ascii="微软雅黑" w:hAnsi="微软雅黑"/>
          <w:color w:val="auto"/>
        </w:rPr>
        <w:t>第三节 费用报销标准</w:t>
      </w:r>
      <w:bookmarkEnd w:id="27"/>
    </w:p>
    <w:p>
      <w:pPr>
        <w:spacing w:line="360" w:lineRule="auto"/>
        <w:ind w:firstLine="360" w:firstLineChars="200"/>
        <w:rPr>
          <w:rFonts w:ascii="微软雅黑" w:hAnsi="微软雅黑" w:eastAsia="微软雅黑"/>
          <w:b/>
          <w:bCs/>
          <w:color w:val="auto"/>
          <w:sz w:val="18"/>
          <w:szCs w:val="18"/>
        </w:rPr>
      </w:pPr>
      <w:r>
        <w:rPr>
          <w:rFonts w:hint="eastAsia" w:ascii="微软雅黑" w:hAnsi="微软雅黑" w:eastAsia="微软雅黑"/>
          <w:b/>
          <w:bCs/>
          <w:color w:val="auto"/>
          <w:sz w:val="18"/>
          <w:szCs w:val="18"/>
        </w:rPr>
        <w:t>一、国内出差差旅费用管理标准</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1．差旅费用开支范围：差旅费用开支项目主要包括住宿费、交通费、误餐补助等费用的开支。</w:t>
      </w:r>
    </w:p>
    <w:p>
      <w:pPr>
        <w:spacing w:line="360" w:lineRule="auto"/>
        <w:ind w:firstLine="360" w:firstLineChars="200"/>
        <w:rPr>
          <w:rFonts w:ascii="微软雅黑" w:hAnsi="微软雅黑" w:eastAsia="微软雅黑"/>
          <w:color w:val="auto"/>
          <w:sz w:val="18"/>
          <w:szCs w:val="18"/>
        </w:rPr>
      </w:pPr>
      <w:r>
        <w:rPr>
          <w:rFonts w:ascii="微软雅黑" w:hAnsi="微软雅黑" w:eastAsia="微软雅黑"/>
          <w:color w:val="auto"/>
          <w:sz w:val="18"/>
          <w:szCs w:val="18"/>
        </w:rPr>
        <w:t>2．全国地区类别规定</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一类地区主城区</w:t>
      </w:r>
      <w:r>
        <w:rPr>
          <w:rFonts w:ascii="微软雅黑" w:hAnsi="微软雅黑" w:eastAsia="微软雅黑"/>
          <w:color w:val="auto"/>
          <w:sz w:val="18"/>
          <w:szCs w:val="18"/>
        </w:rPr>
        <w:t>：北京（西城区、东城区、朝阳区、海淀区）、上海（徐汇区、黄浦区、虹口区、静安区）、广州（越秀区、天河区、海珠区）、深圳（福田区、罗湖区、南山区）四地主城区</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一类地区非主城区</w:t>
      </w:r>
      <w:r>
        <w:rPr>
          <w:rFonts w:ascii="微软雅黑" w:hAnsi="微软雅黑" w:eastAsia="微软雅黑"/>
          <w:color w:val="auto"/>
          <w:sz w:val="18"/>
          <w:szCs w:val="18"/>
        </w:rPr>
        <w:t>：北京、上海、深圳、广州四地非主城区</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二类地区︰杭州、重庆、成都、长春、长沙、大连、福州、贵阳、哈尔滨、合肥、海口、呼和浩特、济南、昆明、兰州、拉萨、南宁、南京、南昌、宁波、青岛、苏州、石家庄、沈阳、天津、太原、武汉、乌鲁木齐、西安、西宁、厦门、银川、珠海、郑州、三亚、各省会城市等</w:t>
      </w:r>
    </w:p>
    <w:p>
      <w:pPr>
        <w:spacing w:line="360" w:lineRule="auto"/>
        <w:ind w:firstLine="360" w:firstLineChars="200"/>
        <w:rPr>
          <w:rFonts w:ascii="微软雅黑" w:hAnsi="微软雅黑" w:eastAsia="微软雅黑"/>
          <w:color w:val="auto"/>
          <w:sz w:val="18"/>
          <w:szCs w:val="18"/>
        </w:rPr>
      </w:pPr>
      <w:r>
        <w:rPr>
          <w:rFonts w:hint="eastAsia" w:ascii="微软雅黑" w:hAnsi="微软雅黑" w:eastAsia="微软雅黑"/>
          <w:color w:val="auto"/>
          <w:sz w:val="18"/>
          <w:szCs w:val="18"/>
        </w:rPr>
        <w:t>三类地区</w:t>
      </w:r>
      <w:r>
        <w:rPr>
          <w:rFonts w:ascii="微软雅黑" w:hAnsi="微软雅黑" w:eastAsia="微软雅黑"/>
          <w:color w:val="auto"/>
          <w:sz w:val="18"/>
          <w:szCs w:val="18"/>
        </w:rPr>
        <w:t>：除一、二类地区外的其他城市。</w:t>
      </w:r>
    </w:p>
    <w:p>
      <w:pPr>
        <w:spacing w:line="360" w:lineRule="auto"/>
        <w:rPr>
          <w:rFonts w:ascii="微软雅黑" w:hAnsi="微软雅黑" w:eastAsia="微软雅黑"/>
          <w:b/>
          <w:bCs/>
          <w:color w:val="auto"/>
          <w:sz w:val="18"/>
          <w:szCs w:val="18"/>
        </w:rPr>
      </w:pPr>
    </w:p>
    <w:p>
      <w:pPr>
        <w:pStyle w:val="3"/>
        <w:rPr>
          <w:rFonts w:ascii="微软雅黑" w:hAnsi="微软雅黑"/>
          <w:color w:val="auto"/>
        </w:rPr>
      </w:pPr>
      <w:bookmarkStart w:id="28" w:name="_Toc21259"/>
      <w:r>
        <w:rPr>
          <w:rFonts w:hint="eastAsia" w:ascii="微软雅黑" w:hAnsi="微软雅黑"/>
          <w:color w:val="auto"/>
        </w:rPr>
        <w:t>第四节 费用报销违规管理</w:t>
      </w:r>
      <w:bookmarkEnd w:id="28"/>
    </w:p>
    <w:p>
      <w:pPr>
        <w:spacing w:line="360" w:lineRule="auto"/>
        <w:ind w:firstLine="360" w:firstLineChars="200"/>
        <w:jc w:val="left"/>
        <w:rPr>
          <w:rFonts w:ascii="微软雅黑" w:hAnsi="微软雅黑" w:eastAsia="微软雅黑"/>
          <w:color w:val="auto"/>
          <w:sz w:val="18"/>
          <w:szCs w:val="18"/>
        </w:rPr>
      </w:pPr>
      <w:r>
        <w:rPr>
          <w:rFonts w:ascii="微软雅黑" w:hAnsi="微软雅黑" w:eastAsia="微软雅黑"/>
          <w:color w:val="auto"/>
          <w:sz w:val="18"/>
          <w:szCs w:val="18"/>
        </w:rPr>
        <w:t>1．一般违规：费用报销中出现假票、错票、遗失票据等。</w:t>
      </w:r>
    </w:p>
    <w:p>
      <w:pPr>
        <w:spacing w:line="360" w:lineRule="auto"/>
        <w:ind w:firstLine="360" w:firstLineChars="200"/>
        <w:jc w:val="left"/>
        <w:rPr>
          <w:rFonts w:ascii="微软雅黑" w:hAnsi="微软雅黑" w:eastAsia="微软雅黑"/>
          <w:color w:val="auto"/>
          <w:sz w:val="18"/>
          <w:szCs w:val="18"/>
        </w:rPr>
      </w:pPr>
      <w:r>
        <w:rPr>
          <w:rFonts w:ascii="微软雅黑" w:hAnsi="微软雅黑" w:eastAsia="微软雅黑"/>
          <w:color w:val="auto"/>
          <w:sz w:val="18"/>
          <w:szCs w:val="18"/>
        </w:rPr>
        <w:t>2．严重违规：对报销事实弄虚作假、虚报费用等；上级人员的费用支出以下级人员名义报销。</w:t>
      </w:r>
    </w:p>
    <w:p>
      <w:pPr>
        <w:spacing w:line="360" w:lineRule="auto"/>
        <w:ind w:firstLine="360" w:firstLineChars="200"/>
        <w:jc w:val="left"/>
        <w:rPr>
          <w:rFonts w:ascii="微软雅黑" w:hAnsi="微软雅黑" w:eastAsia="微软雅黑"/>
          <w:color w:val="auto"/>
          <w:sz w:val="18"/>
          <w:szCs w:val="18"/>
        </w:rPr>
      </w:pPr>
      <w:r>
        <w:rPr>
          <w:rFonts w:ascii="微软雅黑" w:hAnsi="微软雅黑" w:eastAsia="微软雅黑"/>
          <w:color w:val="auto"/>
          <w:sz w:val="18"/>
          <w:szCs w:val="18"/>
        </w:rPr>
        <w:t>3．违规责任处理：</w:t>
      </w:r>
    </w:p>
    <w:p>
      <w:pPr>
        <w:spacing w:line="360" w:lineRule="auto"/>
        <w:ind w:firstLine="360" w:firstLineChars="200"/>
        <w:jc w:val="left"/>
        <w:rPr>
          <w:rFonts w:ascii="微软雅黑" w:hAnsi="微软雅黑" w:eastAsia="微软雅黑"/>
          <w:color w:val="auto"/>
          <w:sz w:val="18"/>
          <w:szCs w:val="18"/>
        </w:rPr>
      </w:pPr>
      <w:r>
        <w:rPr>
          <w:rFonts w:hint="eastAsia" w:ascii="微软雅黑" w:hAnsi="微软雅黑" w:eastAsia="微软雅黑"/>
          <w:color w:val="auto"/>
          <w:sz w:val="18"/>
          <w:szCs w:val="18"/>
        </w:rPr>
        <w:t>员工有一般违规情形的，财务管理部及风险管理部将有权要求被检查员工纠正和完善相关行为，未纠正和完善不够的将按规定给予相应负激励。</w:t>
      </w:r>
    </w:p>
    <w:p>
      <w:pPr>
        <w:spacing w:line="360" w:lineRule="auto"/>
        <w:ind w:firstLine="360" w:firstLineChars="200"/>
        <w:jc w:val="left"/>
        <w:rPr>
          <w:rFonts w:ascii="微软雅黑" w:hAnsi="微软雅黑" w:eastAsia="微软雅黑"/>
          <w:color w:val="auto"/>
          <w:sz w:val="18"/>
          <w:szCs w:val="18"/>
        </w:rPr>
      </w:pPr>
      <w:r>
        <w:rPr>
          <w:rFonts w:hint="eastAsia" w:ascii="微软雅黑" w:hAnsi="微软雅黑" w:eastAsia="微软雅黑"/>
          <w:color w:val="auto"/>
          <w:sz w:val="18"/>
          <w:szCs w:val="18"/>
        </w:rPr>
        <w:t>员工有严重违规情形的，发生费用一律不得报销，除此之外应按照</w:t>
      </w:r>
      <w:r>
        <w:rPr>
          <w:rFonts w:hint="eastAsia" w:ascii="微软雅黑" w:hAnsi="微软雅黑" w:eastAsia="微软雅黑"/>
          <w:color w:val="auto"/>
          <w:sz w:val="18"/>
          <w:szCs w:val="18"/>
          <w:lang w:val="en-US" w:eastAsia="zh-CN"/>
        </w:rPr>
        <w:t>相关</w:t>
      </w:r>
      <w:r>
        <w:rPr>
          <w:rFonts w:hint="eastAsia" w:ascii="微软雅黑" w:hAnsi="微软雅黑" w:eastAsia="微软雅黑"/>
          <w:color w:val="auto"/>
          <w:sz w:val="18"/>
          <w:szCs w:val="18"/>
        </w:rPr>
        <w:t>处理办法严肃处理，并追究相关人员责任。</w:t>
      </w:r>
    </w:p>
    <w:p>
      <w:pPr>
        <w:spacing w:line="360" w:lineRule="auto"/>
        <w:ind w:firstLine="360" w:firstLineChars="200"/>
        <w:jc w:val="left"/>
        <w:rPr>
          <w:rFonts w:ascii="微软雅黑" w:hAnsi="微软雅黑" w:eastAsia="微软雅黑"/>
          <w:color w:val="auto"/>
          <w:sz w:val="18"/>
          <w:szCs w:val="18"/>
        </w:rPr>
      </w:pPr>
      <w:r>
        <w:rPr>
          <w:rFonts w:hint="eastAsia" w:ascii="微软雅黑" w:hAnsi="微软雅黑" w:eastAsia="微软雅黑"/>
          <w:color w:val="auto"/>
          <w:sz w:val="18"/>
          <w:szCs w:val="18"/>
        </w:rPr>
        <w:t>以上违规行为纳入员工个人财务信用评价管理。</w:t>
      </w:r>
    </w:p>
    <w:p>
      <w:pPr>
        <w:pStyle w:val="2"/>
        <w:spacing w:before="156" w:after="156"/>
        <w:rPr>
          <w:rFonts w:ascii="微软雅黑" w:hAnsi="微软雅黑"/>
          <w:color w:val="auto"/>
        </w:rPr>
      </w:pPr>
      <w:bookmarkStart w:id="29" w:name="_Toc16009"/>
      <w:r>
        <w:rPr>
          <w:rFonts w:hint="eastAsia" w:ascii="微软雅黑" w:hAnsi="微软雅黑"/>
          <w:color w:val="auto"/>
        </w:rPr>
        <w:t xml:space="preserve">附 </w:t>
      </w:r>
      <w:r>
        <w:rPr>
          <w:rFonts w:ascii="微软雅黑" w:hAnsi="微软雅黑"/>
          <w:color w:val="auto"/>
        </w:rPr>
        <w:t xml:space="preserve"> </w:t>
      </w:r>
      <w:r>
        <w:rPr>
          <w:rFonts w:hint="eastAsia" w:ascii="微软雅黑" w:hAnsi="微软雅黑"/>
          <w:color w:val="auto"/>
        </w:rPr>
        <w:t>则</w:t>
      </w:r>
      <w:bookmarkEnd w:id="29"/>
    </w:p>
    <w:p>
      <w:pPr>
        <w:spacing w:line="360" w:lineRule="auto"/>
        <w:ind w:firstLine="360" w:firstLineChars="200"/>
        <w:jc w:val="left"/>
        <w:rPr>
          <w:rFonts w:ascii="微软雅黑" w:hAnsi="微软雅黑" w:eastAsia="微软雅黑"/>
          <w:b/>
          <w:bCs/>
          <w:color w:val="auto"/>
          <w:sz w:val="18"/>
          <w:szCs w:val="18"/>
        </w:rPr>
      </w:pPr>
      <w:r>
        <w:rPr>
          <w:rFonts w:hint="eastAsia" w:ascii="微软雅黑" w:hAnsi="微软雅黑" w:eastAsia="微软雅黑"/>
          <w:b/>
          <w:bCs/>
          <w:color w:val="auto"/>
          <w:sz w:val="18"/>
          <w:szCs w:val="18"/>
        </w:rPr>
        <w:t>一、关于手册</w:t>
      </w:r>
    </w:p>
    <w:p>
      <w:pPr>
        <w:spacing w:line="360" w:lineRule="auto"/>
        <w:ind w:firstLine="360" w:firstLineChars="200"/>
        <w:jc w:val="left"/>
        <w:rPr>
          <w:rFonts w:ascii="微软雅黑" w:hAnsi="微软雅黑" w:eastAsia="微软雅黑"/>
          <w:color w:val="auto"/>
          <w:sz w:val="18"/>
          <w:szCs w:val="18"/>
        </w:rPr>
      </w:pPr>
      <w:r>
        <w:rPr>
          <w:rFonts w:ascii="微软雅黑" w:hAnsi="微软雅黑" w:eastAsia="微软雅黑"/>
          <w:color w:val="auto"/>
          <w:sz w:val="18"/>
          <w:szCs w:val="18"/>
        </w:rPr>
        <w:t>1．本手册如有未尽事宜，依照公司相关制度或有关法令规定办理。如与制度及政策发生冲突，依照公司最新发布的相关制度</w:t>
      </w:r>
      <w:r>
        <w:rPr>
          <w:rFonts w:hint="eastAsia" w:ascii="微软雅黑" w:hAnsi="微软雅黑" w:eastAsia="微软雅黑"/>
          <w:color w:val="auto"/>
          <w:sz w:val="18"/>
          <w:szCs w:val="18"/>
        </w:rPr>
        <w:t>或有关法令规定执行。</w:t>
      </w:r>
    </w:p>
    <w:p>
      <w:pPr>
        <w:spacing w:line="360" w:lineRule="auto"/>
        <w:ind w:firstLine="360" w:firstLineChars="200"/>
        <w:jc w:val="left"/>
        <w:rPr>
          <w:rFonts w:ascii="微软雅黑" w:hAnsi="微软雅黑" w:eastAsia="微软雅黑"/>
          <w:color w:val="auto"/>
          <w:sz w:val="18"/>
          <w:szCs w:val="18"/>
        </w:rPr>
      </w:pPr>
      <w:r>
        <w:rPr>
          <w:rFonts w:ascii="微软雅黑" w:hAnsi="微软雅黑" w:eastAsia="微软雅黑"/>
          <w:color w:val="auto"/>
          <w:sz w:val="18"/>
          <w:szCs w:val="18"/>
        </w:rPr>
        <w:t>2 《员工手册》与劳动合同具有同等效力。您应妥善保存此手册。一旦离开公司，应主动将手册归</w:t>
      </w:r>
      <w:r>
        <w:rPr>
          <w:rFonts w:hint="eastAsia" w:ascii="微软雅黑" w:hAnsi="微软雅黑" w:eastAsia="微软雅黑"/>
          <w:color w:val="auto"/>
          <w:sz w:val="18"/>
          <w:szCs w:val="18"/>
        </w:rPr>
        <w:t>还公司人力资源部。</w:t>
      </w:r>
    </w:p>
    <w:p>
      <w:pPr>
        <w:spacing w:line="360" w:lineRule="auto"/>
        <w:ind w:firstLine="360" w:firstLineChars="200"/>
        <w:jc w:val="left"/>
        <w:rPr>
          <w:rFonts w:ascii="微软雅黑" w:hAnsi="微软雅黑" w:eastAsia="微软雅黑"/>
          <w:color w:val="auto"/>
          <w:sz w:val="18"/>
          <w:szCs w:val="18"/>
        </w:rPr>
      </w:pPr>
      <w:r>
        <w:rPr>
          <w:rFonts w:ascii="微软雅黑" w:hAnsi="微软雅黑" w:eastAsia="微软雅黑"/>
          <w:color w:val="auto"/>
          <w:sz w:val="18"/>
          <w:szCs w:val="18"/>
        </w:rPr>
        <w:t>3．《员工手册》经工会讨论通过公布实施</w:t>
      </w:r>
      <w:r>
        <w:rPr>
          <w:rFonts w:hint="eastAsia" w:ascii="微软雅黑" w:hAnsi="微软雅黑" w:eastAsia="微软雅黑"/>
          <w:color w:val="auto"/>
          <w:sz w:val="18"/>
          <w:szCs w:val="18"/>
        </w:rPr>
        <w:t>，即日起执行</w:t>
      </w:r>
      <w:r>
        <w:rPr>
          <w:rFonts w:ascii="微软雅黑" w:hAnsi="微软雅黑" w:eastAsia="微软雅黑"/>
          <w:color w:val="auto"/>
          <w:sz w:val="18"/>
          <w:szCs w:val="18"/>
        </w:rPr>
        <w:t>。</w:t>
      </w:r>
    </w:p>
    <w:p>
      <w:pPr>
        <w:spacing w:line="360" w:lineRule="auto"/>
        <w:ind w:firstLine="360" w:firstLineChars="200"/>
        <w:jc w:val="left"/>
        <w:rPr>
          <w:rFonts w:ascii="微软雅黑" w:hAnsi="微软雅黑" w:eastAsia="微软雅黑"/>
          <w:b/>
          <w:bCs/>
          <w:color w:val="auto"/>
          <w:sz w:val="18"/>
          <w:szCs w:val="18"/>
        </w:rPr>
      </w:pPr>
      <w:r>
        <w:rPr>
          <w:rFonts w:ascii="微软雅黑" w:hAnsi="微软雅黑" w:eastAsia="微软雅黑"/>
          <w:b/>
          <w:bCs/>
          <w:color w:val="auto"/>
          <w:sz w:val="18"/>
          <w:szCs w:val="18"/>
        </w:rPr>
        <w:t>二、手册效力</w:t>
      </w:r>
    </w:p>
    <w:p>
      <w:pPr>
        <w:spacing w:line="360" w:lineRule="auto"/>
        <w:ind w:firstLine="360" w:firstLineChars="200"/>
        <w:jc w:val="left"/>
        <w:rPr>
          <w:rFonts w:ascii="微软雅黑" w:hAnsi="微软雅黑" w:eastAsia="微软雅黑"/>
          <w:color w:val="auto"/>
          <w:sz w:val="18"/>
          <w:szCs w:val="18"/>
        </w:rPr>
      </w:pPr>
      <w:r>
        <w:rPr>
          <w:rFonts w:ascii="微软雅黑" w:hAnsi="微软雅黑" w:eastAsia="微软雅黑"/>
          <w:color w:val="auto"/>
          <w:sz w:val="18"/>
          <w:szCs w:val="18"/>
        </w:rPr>
        <w:t>1．《员工手册》自公布之日起生效</w:t>
      </w:r>
      <w:r>
        <w:rPr>
          <w:rFonts w:hint="eastAsia" w:ascii="微软雅黑" w:hAnsi="微软雅黑" w:eastAsia="微软雅黑"/>
          <w:color w:val="auto"/>
          <w:sz w:val="18"/>
          <w:szCs w:val="18"/>
        </w:rPr>
        <w:t>，</w:t>
      </w:r>
      <w:r>
        <w:rPr>
          <w:rFonts w:ascii="微软雅黑" w:hAnsi="微软雅黑" w:eastAsia="微软雅黑"/>
          <w:color w:val="auto"/>
          <w:sz w:val="18"/>
          <w:szCs w:val="18"/>
        </w:rPr>
        <w:t>本手册根据劳动法规及公司规定作正确理解，您对本手册内容，如有不甚详尽或有使您感</w:t>
      </w:r>
      <w:r>
        <w:rPr>
          <w:rFonts w:hint="eastAsia" w:ascii="微软雅黑" w:hAnsi="微软雅黑" w:eastAsia="微软雅黑"/>
          <w:color w:val="auto"/>
          <w:sz w:val="18"/>
          <w:szCs w:val="18"/>
        </w:rPr>
        <w:t>到疑惑之处，请随时向人力资源部咨询，以确保理解无误。</w:t>
      </w:r>
    </w:p>
    <w:p>
      <w:pPr>
        <w:spacing w:line="360" w:lineRule="auto"/>
        <w:ind w:firstLine="360" w:firstLineChars="200"/>
        <w:jc w:val="left"/>
        <w:rPr>
          <w:rFonts w:ascii="微软雅黑" w:hAnsi="微软雅黑" w:eastAsia="微软雅黑"/>
          <w:color w:val="auto"/>
          <w:sz w:val="18"/>
          <w:szCs w:val="18"/>
        </w:rPr>
      </w:pPr>
      <w:r>
        <w:rPr>
          <w:rFonts w:ascii="微软雅黑" w:hAnsi="微软雅黑" w:eastAsia="微软雅黑"/>
          <w:color w:val="auto"/>
          <w:sz w:val="18"/>
          <w:szCs w:val="18"/>
        </w:rPr>
        <w:t>2．公司有权不定期更新、调整、发布《员工手册》及补充说明，更新后的内容将自动成为劳动合同的附件，与本手册具有</w:t>
      </w:r>
      <w:r>
        <w:rPr>
          <w:rFonts w:hint="eastAsia" w:ascii="微软雅黑" w:hAnsi="微软雅黑" w:eastAsia="微软雅黑"/>
          <w:color w:val="auto"/>
          <w:sz w:val="18"/>
          <w:szCs w:val="18"/>
        </w:rPr>
        <w:t>同等效力。</w:t>
      </w:r>
    </w:p>
    <w:p>
      <w:pPr>
        <w:spacing w:line="360" w:lineRule="auto"/>
        <w:ind w:firstLine="360" w:firstLineChars="200"/>
        <w:jc w:val="left"/>
        <w:rPr>
          <w:rFonts w:ascii="微软雅黑" w:hAnsi="微软雅黑" w:eastAsia="微软雅黑"/>
          <w:color w:val="auto"/>
          <w:sz w:val="18"/>
          <w:szCs w:val="18"/>
        </w:rPr>
      </w:pPr>
      <w:r>
        <w:rPr>
          <w:rFonts w:ascii="微软雅黑" w:hAnsi="微软雅黑" w:eastAsia="微软雅黑"/>
          <w:color w:val="auto"/>
          <w:sz w:val="18"/>
          <w:szCs w:val="18"/>
        </w:rPr>
        <w:t>3．本手册解释权、修改权归属</w:t>
      </w:r>
      <w:r>
        <w:rPr>
          <w:rFonts w:hint="eastAsia" w:ascii="微软雅黑" w:hAnsi="微软雅黑" w:eastAsia="微软雅黑"/>
          <w:color w:val="auto"/>
          <w:sz w:val="18"/>
          <w:szCs w:val="18"/>
          <w:lang w:eastAsia="zh-CN"/>
        </w:rPr>
        <w:t>工路（杭州）信息技术有限公司</w:t>
      </w:r>
      <w:r>
        <w:rPr>
          <w:rFonts w:ascii="微软雅黑" w:hAnsi="微软雅黑" w:eastAsia="微软雅黑"/>
          <w:color w:val="auto"/>
          <w:sz w:val="18"/>
          <w:szCs w:val="18"/>
        </w:rPr>
        <w:t>。</w:t>
      </w:r>
    </w:p>
    <w:p>
      <w:pPr>
        <w:spacing w:line="360" w:lineRule="auto"/>
        <w:ind w:firstLine="360" w:firstLineChars="200"/>
        <w:jc w:val="left"/>
        <w:rPr>
          <w:rFonts w:ascii="微软雅黑" w:hAnsi="微软雅黑" w:eastAsia="微软雅黑"/>
          <w:b/>
          <w:bCs/>
          <w:color w:val="auto"/>
          <w:sz w:val="18"/>
          <w:szCs w:val="18"/>
        </w:rPr>
      </w:pPr>
      <w:r>
        <w:rPr>
          <w:rFonts w:hint="eastAsia" w:ascii="微软雅黑" w:hAnsi="微软雅黑" w:eastAsia="微软雅黑"/>
          <w:b/>
          <w:bCs/>
          <w:color w:val="auto"/>
          <w:sz w:val="18"/>
          <w:szCs w:val="18"/>
        </w:rPr>
        <w:t>三、意见反馈单</w:t>
      </w:r>
    </w:p>
    <w:p>
      <w:pPr>
        <w:spacing w:line="360" w:lineRule="auto"/>
        <w:ind w:firstLine="360" w:firstLineChars="200"/>
        <w:jc w:val="left"/>
        <w:rPr>
          <w:rFonts w:ascii="微软雅黑" w:hAnsi="微软雅黑" w:eastAsia="微软雅黑"/>
          <w:color w:val="auto"/>
          <w:sz w:val="18"/>
          <w:szCs w:val="18"/>
        </w:rPr>
      </w:pPr>
      <w:r>
        <w:rPr>
          <w:rFonts w:hint="eastAsia" w:ascii="微软雅黑" w:hAnsi="微软雅黑" w:eastAsia="微软雅黑"/>
          <w:color w:val="auto"/>
          <w:sz w:val="18"/>
          <w:szCs w:val="18"/>
        </w:rPr>
        <w:t>《员工手册》涉及的内容大都是您工作中常见的问题</w:t>
      </w:r>
      <w:r>
        <w:rPr>
          <w:rFonts w:ascii="微软雅黑" w:hAnsi="微软雅黑" w:eastAsia="微软雅黑"/>
          <w:color w:val="auto"/>
          <w:sz w:val="18"/>
          <w:szCs w:val="18"/>
        </w:rPr>
        <w:t>，希望您在工作之前认真阅读本手册，以便顺利开展今后的工作。由于在您加入我司之前《员工手册》就已实施，您可填写您的意见，以便公司更好地完善《员工手册》，或者帮助您进一步了解公司的相关管理政策。</w:t>
      </w:r>
    </w:p>
    <w:p>
      <w:pPr>
        <w:spacing w:line="360" w:lineRule="auto"/>
        <w:ind w:firstLine="360" w:firstLineChars="200"/>
        <w:jc w:val="left"/>
        <w:rPr>
          <w:rFonts w:hint="eastAsia" w:ascii="微软雅黑" w:hAnsi="微软雅黑" w:eastAsia="微软雅黑"/>
          <w:color w:val="auto"/>
          <w:sz w:val="18"/>
          <w:szCs w:val="18"/>
        </w:rPr>
      </w:pPr>
    </w:p>
    <w:sectPr>
      <w:headerReference r:id="rId3" w:type="default"/>
      <w:footerReference r:id="rId4" w:type="default"/>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方正粗黑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9540927"/>
      <w:docPartObj>
        <w:docPartGallery w:val="autotext"/>
      </w:docPartObj>
    </w:sdtPr>
    <w:sdtContent>
      <w:sdt>
        <w:sdtPr>
          <w:id w:val="1728636285"/>
          <w:docPartObj>
            <w:docPartGallery w:val="autotext"/>
          </w:docPartObj>
        </w:sdtPr>
        <w:sdtContent>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drawing>
        <wp:anchor distT="0" distB="0" distL="114300" distR="114300" simplePos="0" relativeHeight="251659264" behindDoc="1" locked="0" layoutInCell="1" allowOverlap="1">
          <wp:simplePos x="0" y="0"/>
          <wp:positionH relativeFrom="column">
            <wp:posOffset>-165100</wp:posOffset>
          </wp:positionH>
          <wp:positionV relativeFrom="paragraph">
            <wp:posOffset>-248285</wp:posOffset>
          </wp:positionV>
          <wp:extent cx="857250" cy="539115"/>
          <wp:effectExtent l="0" t="0" r="0" b="13335"/>
          <wp:wrapTight wrapText="bothSides">
            <wp:wrapPolygon>
              <wp:start x="0" y="0"/>
              <wp:lineTo x="0" y="20608"/>
              <wp:lineTo x="21120" y="20608"/>
              <wp:lineTo x="21120" y="0"/>
              <wp:lineTo x="0" y="0"/>
            </wp:wrapPolygon>
          </wp:wrapTight>
          <wp:docPr id="31" name="图片 3" descr="D:\简历\招聘信息\商标.jpg商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D:\简历\招聘信息\商标.jpg商标"/>
                  <pic:cNvPicPr>
                    <a:picLocks noChangeAspect="1"/>
                  </pic:cNvPicPr>
                </pic:nvPicPr>
                <pic:blipFill>
                  <a:blip r:embed="rId1"/>
                  <a:srcRect/>
                  <a:stretch>
                    <a:fillRect/>
                  </a:stretch>
                </pic:blipFill>
                <pic:spPr>
                  <a:xfrm>
                    <a:off x="0" y="0"/>
                    <a:ext cx="857250" cy="539115"/>
                  </a:xfrm>
                  <a:prstGeom prst="rect">
                    <a:avLst/>
                  </a:prstGeom>
                  <a:noFill/>
                  <a:ln>
                    <a:noFill/>
                  </a:ln>
                </pic:spPr>
              </pic:pic>
            </a:graphicData>
          </a:graphic>
        </wp:anchor>
      </w:drawing>
    </w:r>
    <w:r>
      <w:rPr>
        <w:rFonts w:hint="eastAsia" w:ascii="微软雅黑" w:hAnsi="微软雅黑" w:eastAsia="微软雅黑" w:cs="微软雅黑"/>
        <w:szCs w:val="28"/>
      </w:rPr>
      <w:t>工路（杭州）信息技术有限公司</w:t>
    </w:r>
    <w:r>
      <w:rPr>
        <w:rFonts w:hint="eastAsia" w:ascii="微软雅黑" w:hAnsi="微软雅黑" w:eastAsia="微软雅黑" w:cs="微软雅黑"/>
      </w:rPr>
      <w:t>《员工手册》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C7243"/>
    <w:multiLevelType w:val="singleLevel"/>
    <w:tmpl w:val="608C7243"/>
    <w:lvl w:ilvl="0" w:tentative="0">
      <w:start w:val="2"/>
      <w:numFmt w:val="chineseCounting"/>
      <w:suff w:val="nothing"/>
      <w:lvlText w:val="%1、"/>
      <w:lvlJc w:val="left"/>
      <w:rPr>
        <w:rFonts w:hint="eastAsia"/>
      </w:rPr>
    </w:lvl>
  </w:abstractNum>
  <w:abstractNum w:abstractNumId="1">
    <w:nsid w:val="7C36EA36"/>
    <w:multiLevelType w:val="singleLevel"/>
    <w:tmpl w:val="7C36EA36"/>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lhZTRlZWY3ODk3MjA1NWU1YzRhNDIyZDlhYWI3NzcifQ=="/>
  </w:docVars>
  <w:rsids>
    <w:rsidRoot w:val="00D33904"/>
    <w:rsid w:val="00097BCB"/>
    <w:rsid w:val="0024627A"/>
    <w:rsid w:val="00283BFB"/>
    <w:rsid w:val="00307AE2"/>
    <w:rsid w:val="003211D1"/>
    <w:rsid w:val="00484CD2"/>
    <w:rsid w:val="0049229F"/>
    <w:rsid w:val="004C79E4"/>
    <w:rsid w:val="004D7990"/>
    <w:rsid w:val="004F4AAF"/>
    <w:rsid w:val="00561285"/>
    <w:rsid w:val="00732A07"/>
    <w:rsid w:val="00751F02"/>
    <w:rsid w:val="0079727E"/>
    <w:rsid w:val="00841A40"/>
    <w:rsid w:val="0088337C"/>
    <w:rsid w:val="009105B6"/>
    <w:rsid w:val="009105DD"/>
    <w:rsid w:val="0093485B"/>
    <w:rsid w:val="009A1D0C"/>
    <w:rsid w:val="009C5A50"/>
    <w:rsid w:val="00A76E28"/>
    <w:rsid w:val="00BD388E"/>
    <w:rsid w:val="00C20BCF"/>
    <w:rsid w:val="00C92D53"/>
    <w:rsid w:val="00D33904"/>
    <w:rsid w:val="00DB4DE2"/>
    <w:rsid w:val="00E26000"/>
    <w:rsid w:val="00EB72C7"/>
    <w:rsid w:val="00F3223E"/>
    <w:rsid w:val="00FD4791"/>
    <w:rsid w:val="011F23CD"/>
    <w:rsid w:val="019A0E7B"/>
    <w:rsid w:val="037554E0"/>
    <w:rsid w:val="04B944C7"/>
    <w:rsid w:val="058465BD"/>
    <w:rsid w:val="05FA4878"/>
    <w:rsid w:val="07D96C64"/>
    <w:rsid w:val="085167CF"/>
    <w:rsid w:val="0A123AF7"/>
    <w:rsid w:val="0A475F4A"/>
    <w:rsid w:val="0B6C7DF0"/>
    <w:rsid w:val="0BB772BD"/>
    <w:rsid w:val="0C50326D"/>
    <w:rsid w:val="0CEA523D"/>
    <w:rsid w:val="0FBE45FA"/>
    <w:rsid w:val="11D40799"/>
    <w:rsid w:val="120C7FE5"/>
    <w:rsid w:val="12695A44"/>
    <w:rsid w:val="133811E2"/>
    <w:rsid w:val="143A4EA2"/>
    <w:rsid w:val="14602562"/>
    <w:rsid w:val="14952165"/>
    <w:rsid w:val="14E06905"/>
    <w:rsid w:val="157C1521"/>
    <w:rsid w:val="1697523C"/>
    <w:rsid w:val="16A97564"/>
    <w:rsid w:val="17C3509D"/>
    <w:rsid w:val="17E41234"/>
    <w:rsid w:val="18E611E1"/>
    <w:rsid w:val="193C1263"/>
    <w:rsid w:val="19B65295"/>
    <w:rsid w:val="1A421272"/>
    <w:rsid w:val="1B0D0CA7"/>
    <w:rsid w:val="1BDB2B53"/>
    <w:rsid w:val="1CF50255"/>
    <w:rsid w:val="1DAF4298"/>
    <w:rsid w:val="20322F5E"/>
    <w:rsid w:val="211508B6"/>
    <w:rsid w:val="21843C8D"/>
    <w:rsid w:val="21DF2C72"/>
    <w:rsid w:val="22FC7620"/>
    <w:rsid w:val="2573204F"/>
    <w:rsid w:val="25CE172B"/>
    <w:rsid w:val="26FE1DEC"/>
    <w:rsid w:val="27C32A59"/>
    <w:rsid w:val="2892791E"/>
    <w:rsid w:val="29A547A1"/>
    <w:rsid w:val="29EC1A42"/>
    <w:rsid w:val="2AA20688"/>
    <w:rsid w:val="2D151C3D"/>
    <w:rsid w:val="2D74780B"/>
    <w:rsid w:val="2E1B3283"/>
    <w:rsid w:val="2F5F7B23"/>
    <w:rsid w:val="2F9C03F4"/>
    <w:rsid w:val="302503E9"/>
    <w:rsid w:val="313528AE"/>
    <w:rsid w:val="31FE7144"/>
    <w:rsid w:val="33E74334"/>
    <w:rsid w:val="344D6464"/>
    <w:rsid w:val="35DA5216"/>
    <w:rsid w:val="39355B41"/>
    <w:rsid w:val="3A066A10"/>
    <w:rsid w:val="3A296D28"/>
    <w:rsid w:val="3A971EE4"/>
    <w:rsid w:val="3B5A6F24"/>
    <w:rsid w:val="3C1423E3"/>
    <w:rsid w:val="3ECD6F9F"/>
    <w:rsid w:val="42D812EB"/>
    <w:rsid w:val="43CD4BC8"/>
    <w:rsid w:val="44406C54"/>
    <w:rsid w:val="45D2714D"/>
    <w:rsid w:val="474B5922"/>
    <w:rsid w:val="478236BD"/>
    <w:rsid w:val="4B3D4425"/>
    <w:rsid w:val="4B614574"/>
    <w:rsid w:val="4BF33F44"/>
    <w:rsid w:val="4CFD207A"/>
    <w:rsid w:val="4D443BD8"/>
    <w:rsid w:val="4F1162B1"/>
    <w:rsid w:val="50A15412"/>
    <w:rsid w:val="50EB38A2"/>
    <w:rsid w:val="52BC6534"/>
    <w:rsid w:val="583858AC"/>
    <w:rsid w:val="5A356CB6"/>
    <w:rsid w:val="5DB524FD"/>
    <w:rsid w:val="5E594E4E"/>
    <w:rsid w:val="5EE04D72"/>
    <w:rsid w:val="5EE70DDC"/>
    <w:rsid w:val="5F3503F7"/>
    <w:rsid w:val="6037369D"/>
    <w:rsid w:val="60AF6F7A"/>
    <w:rsid w:val="61C16691"/>
    <w:rsid w:val="631C59CC"/>
    <w:rsid w:val="65765EDA"/>
    <w:rsid w:val="65956E9C"/>
    <w:rsid w:val="660C5701"/>
    <w:rsid w:val="6AB3456F"/>
    <w:rsid w:val="6ADB228E"/>
    <w:rsid w:val="6C6475C8"/>
    <w:rsid w:val="6CF941B4"/>
    <w:rsid w:val="6D2D1ECA"/>
    <w:rsid w:val="6FF00CC2"/>
    <w:rsid w:val="70111815"/>
    <w:rsid w:val="708C17E3"/>
    <w:rsid w:val="710E21F8"/>
    <w:rsid w:val="733F0D8F"/>
    <w:rsid w:val="739D75BE"/>
    <w:rsid w:val="744027CD"/>
    <w:rsid w:val="74830357"/>
    <w:rsid w:val="75526B58"/>
    <w:rsid w:val="757873F5"/>
    <w:rsid w:val="76E87219"/>
    <w:rsid w:val="78621EDA"/>
    <w:rsid w:val="7C27309E"/>
    <w:rsid w:val="7C2D099F"/>
    <w:rsid w:val="7CF037E9"/>
    <w:rsid w:val="7D47178C"/>
    <w:rsid w:val="7D4F1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50" w:beforeLines="50" w:after="50" w:afterLines="50" w:line="360" w:lineRule="auto"/>
      <w:jc w:val="center"/>
      <w:outlineLvl w:val="0"/>
    </w:pPr>
    <w:rPr>
      <w:rFonts w:eastAsia="微软雅黑"/>
      <w:b/>
      <w:bCs/>
      <w:kern w:val="44"/>
      <w:sz w:val="32"/>
      <w:szCs w:val="44"/>
    </w:rPr>
  </w:style>
  <w:style w:type="paragraph" w:styleId="3">
    <w:name w:val="heading 2"/>
    <w:basedOn w:val="1"/>
    <w:next w:val="1"/>
    <w:link w:val="26"/>
    <w:unhideWhenUsed/>
    <w:qFormat/>
    <w:uiPriority w:val="9"/>
    <w:pPr>
      <w:keepNext/>
      <w:keepLines/>
      <w:spacing w:line="360" w:lineRule="auto"/>
      <w:jc w:val="center"/>
      <w:outlineLvl w:val="1"/>
    </w:pPr>
    <w:rPr>
      <w:rFonts w:eastAsia="微软雅黑" w:asciiTheme="majorHAnsi" w:hAnsiTheme="majorHAnsi" w:cstheme="majorBidi"/>
      <w:b/>
      <w:bCs/>
      <w:sz w:val="28"/>
      <w:szCs w:val="32"/>
    </w:rPr>
  </w:style>
  <w:style w:type="paragraph" w:styleId="4">
    <w:name w:val="heading 3"/>
    <w:basedOn w:val="1"/>
    <w:next w:val="1"/>
    <w:qFormat/>
    <w:uiPriority w:val="9"/>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toc 3"/>
    <w:basedOn w:val="1"/>
    <w:next w:val="1"/>
    <w:semiHidden/>
    <w:unhideWhenUsed/>
    <w:qFormat/>
    <w:uiPriority w:val="39"/>
    <w:pPr>
      <w:ind w:left="840" w:leftChars="400"/>
    </w:pPr>
  </w:style>
  <w:style w:type="paragraph" w:styleId="7">
    <w:name w:val="footer"/>
    <w:basedOn w:val="1"/>
    <w:link w:val="23"/>
    <w:unhideWhenUsed/>
    <w:qFormat/>
    <w:uiPriority w:val="99"/>
    <w:pPr>
      <w:tabs>
        <w:tab w:val="center" w:pos="4153"/>
        <w:tab w:val="right" w:pos="8306"/>
      </w:tabs>
      <w:snapToGrid w:val="0"/>
      <w:jc w:val="left"/>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semiHidden/>
    <w:unhideWhenUsed/>
    <w:qFormat/>
    <w:uiPriority w:val="99"/>
    <w:pPr>
      <w:widowControl/>
      <w:spacing w:before="100" w:beforeAutospacing="1" w:after="100" w:afterAutospacing="1"/>
      <w:jc w:val="left"/>
    </w:pPr>
    <w:rPr>
      <w:rFonts w:ascii="Times New Roman" w:hAnsi="Times New Roman" w:cs="Times New Roman"/>
      <w:kern w:val="0"/>
      <w:sz w:val="24"/>
      <w:szCs w:val="24"/>
    </w:rPr>
  </w:style>
  <w:style w:type="paragraph" w:styleId="12">
    <w:name w:val="annotation subject"/>
    <w:basedOn w:val="5"/>
    <w:next w:val="5"/>
    <w:link w:val="21"/>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21"/>
      <w:szCs w:val="21"/>
    </w:rPr>
  </w:style>
  <w:style w:type="paragraph" w:styleId="19">
    <w:name w:val="List Paragraph"/>
    <w:basedOn w:val="1"/>
    <w:qFormat/>
    <w:uiPriority w:val="34"/>
    <w:pPr>
      <w:ind w:firstLine="420" w:firstLineChars="200"/>
    </w:pPr>
  </w:style>
  <w:style w:type="character" w:customStyle="1" w:styleId="20">
    <w:name w:val="批注文字 字符"/>
    <w:basedOn w:val="15"/>
    <w:link w:val="5"/>
    <w:semiHidden/>
    <w:qFormat/>
    <w:uiPriority w:val="99"/>
  </w:style>
  <w:style w:type="character" w:customStyle="1" w:styleId="21">
    <w:name w:val="批注主题 字符"/>
    <w:basedOn w:val="20"/>
    <w:link w:val="12"/>
    <w:semiHidden/>
    <w:qFormat/>
    <w:uiPriority w:val="99"/>
    <w:rPr>
      <w:b/>
      <w:bCs/>
    </w:rPr>
  </w:style>
  <w:style w:type="character" w:customStyle="1" w:styleId="22">
    <w:name w:val="页眉 字符"/>
    <w:basedOn w:val="15"/>
    <w:link w:val="8"/>
    <w:qFormat/>
    <w:uiPriority w:val="99"/>
    <w:rPr>
      <w:sz w:val="18"/>
      <w:szCs w:val="18"/>
    </w:rPr>
  </w:style>
  <w:style w:type="character" w:customStyle="1" w:styleId="23">
    <w:name w:val="页脚 字符"/>
    <w:basedOn w:val="15"/>
    <w:link w:val="7"/>
    <w:qFormat/>
    <w:uiPriority w:val="99"/>
    <w:rPr>
      <w:sz w:val="18"/>
      <w:szCs w:val="18"/>
    </w:rPr>
  </w:style>
  <w:style w:type="character" w:customStyle="1" w:styleId="24">
    <w:name w:val="标题 1 字符"/>
    <w:basedOn w:val="15"/>
    <w:link w:val="2"/>
    <w:qFormat/>
    <w:uiPriority w:val="9"/>
    <w:rPr>
      <w:rFonts w:eastAsia="微软雅黑"/>
      <w:b/>
      <w:bCs/>
      <w:kern w:val="44"/>
      <w:sz w:val="32"/>
      <w:szCs w:val="44"/>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26">
    <w:name w:val="标题 2 字符"/>
    <w:basedOn w:val="15"/>
    <w:link w:val="3"/>
    <w:qFormat/>
    <w:uiPriority w:val="9"/>
    <w:rPr>
      <w:rFonts w:eastAsia="微软雅黑" w:asciiTheme="majorHAnsi" w:hAnsiTheme="majorHAnsi" w:cstheme="majorBidi"/>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F4C22-30C1-4509-9063-5116461BE662}">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15469</Words>
  <Characters>15680</Characters>
  <Lines>132</Lines>
  <Paragraphs>37</Paragraphs>
  <TotalTime>4</TotalTime>
  <ScaleCrop>false</ScaleCrop>
  <LinksUpToDate>false</LinksUpToDate>
  <CharactersWithSpaces>15853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2022-09-28T12:13:00Z</dcterms:created>
  <dc:creator>卢诗珈(e-Shijia.Lu)</dc:creator>
  <cp:lastModifiedBy>jay 徐</cp:lastModifiedBy>
  <dcterms:modified xsi:type="dcterms:W3CDTF">2022-11-17T08:05:25Z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5C8469CC07AA409F862A59FEFD48E857</vt:lpwstr>
  </property>
</Properties>
</file>