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Microsoft YaHei" w:hAnsi="Calibri"/>
          <w:b/>
          <w:bCs/>
          <w:color w:val="1F4E79"/>
          <w:sz w:val="40"/>
          <w:szCs w:val="40"/>
        </w:rPr>
        <w:t xml:space="preserve">企业级 AI 能力平台</w:t>
      </w:r>
    </w:p>
    <w:p>
      <w:pPr>
        <w:jc w:val="center"/>
      </w:pPr>
      <w:r>
        <w:rPr>
          <w:rFonts w:ascii="Calibri" w:cs="Calibri" w:eastAsia="Microsoft YaHei" w:hAnsi="Calibri"/>
          <w:b/>
          <w:bCs/>
          <w:color w:val="1F4E79"/>
          <w:sz w:val="56"/>
          <w:szCs w:val="56"/>
        </w:rPr>
        <w:t xml:space="preserve">技术实现方案</w:t>
      </w:r>
    </w:p>
    <w:p>
      <w:pPr>
        <w:spacing w:before="200"/>
      </w:pPr>
    </w:p>
    <w:p>
      <w:pPr>
        <w:jc w:val="center"/>
      </w:pPr>
      <w:r>
        <w:rPr>
          <w:rFonts w:ascii="Calibri" w:cs="Calibri" w:eastAsia="Microsoft YaHei" w:hAnsi="Calibri"/>
          <w:color w:val="2E75B6"/>
          <w:sz w:val="26"/>
          <w:szCs w:val="26"/>
        </w:rPr>
        <w:t xml:space="preserve">技术规划与选型 · 工程结构 · 子系统实现设计 · 实施路径与计划</w:t>
      </w:r>
    </w:p>
    <w:p>
      <w:pPr>
        <w:spacing w:before="100"/>
      </w:pPr>
    </w:p>
    <w:p>
      <w:pPr>
        <w:jc w:val="center"/>
      </w:pPr>
      <w:r>
        <w:rPr>
          <w:rFonts w:ascii="Calibri" w:cs="Calibri" w:eastAsia="Microsoft YaHei" w:hAnsi="Calibri"/>
          <w:color w:val="595959"/>
          <w:sz w:val="22"/>
          <w:szCs w:val="22"/>
        </w:rPr>
        <w:t xml:space="preserve">（依据《建设方案 V1.2》与《开源调研报告 V1.1》· 作为开发实施基线）</w:t>
      </w:r>
    </w:p>
    <w:p>
      <w:pPr>
        <w:spacing w:before="26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6770"/>
      </w:tblGrid>
      <w:tr>
        <w:trPr>
          <w:tblHeader/>
        </w:trPr>
        <w:tc>
          <w:tcPr>
            <w:tcW w:type="dxa" w:w="225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项目</w:t>
            </w:r>
          </w:p>
        </w:tc>
        <w:tc>
          <w:tcPr>
            <w:tcW w:type="dxa" w:w="6770"/>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内容</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文档用途</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把设计方案 V1.2 落到可开工的工程实现：语言与框架、开源组件版本基线、代码仓库结构、接口与数据模型、质量门禁、Sprint 级实施计划与人力安排</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上游文档</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《企业级 AI 能力平台建设方案 V1.2》（需求基线）；《开源项目与最佳实践调研报告 V1.1》（选型依据）</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读者</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研发负责人、各子系统开发组、运维、安全、项目经理</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版本 / 日期</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V1.0（对应设计方案 V1.2） · 2026 年 9 月</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密级</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内部资料</w:t>
            </w:r>
          </w:p>
        </w:tc>
      </w:tr>
    </w:tbl>
    <w:p>
      <w:pPr>
        <w:spacing w:after="60" w:before="0" w:line="120"/>
      </w:pPr>
      <w:r>
        <w:rPr>
          <w:sz w:val="4"/>
          <w:szCs w:val="4"/>
        </w:rPr>
        <w:t xml:space="preserve"/>
      </w:r>
    </w:p>
    <w:p>
      <w:r>
        <w:br w:type="page"/>
      </w:r>
    </w:p>
    <w:p>
      <w:pPr>
        <w:spacing w:after="200"/>
        <w:jc w:val="center"/>
      </w:pPr>
      <w:r>
        <w:rPr>
          <w:rFonts w:ascii="Calibri" w:cs="Calibri" w:eastAsia="Microsoft YaHei" w:hAnsi="Calibri"/>
          <w:b/>
          <w:bCs/>
          <w:color w:val="1F4E79"/>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Microsoft YaHei" w:hAnsi="Calibri"/>
        </w:rPr>
        <w:t xml:space="preserve">1  实现总则</w:t>
      </w:r>
    </w:p>
    <w:p>
      <w:pPr>
        <w:pStyle w:val="Heading2"/>
      </w:pPr>
      <w:r>
        <w:rPr>
          <w:rFonts w:ascii="Calibri" w:cs="Calibri" w:eastAsia="Microsoft YaHei" w:hAnsi="Calibri"/>
        </w:rPr>
        <w:t xml:space="preserve">1.1  目标与范围</w:t>
      </w:r>
    </w:p>
    <w:p>
      <w:pPr>
        <w:pStyle w:val="Normal"/>
        <w:spacing w:after="120" w:line="320"/>
      </w:pPr>
      <w:r>
        <w:rPr>
          <w:rFonts w:ascii="Calibri" w:cs="Calibri" w:eastAsia="Microsoft YaHei" w:hAnsi="Calibri"/>
          <w:sz w:val="21"/>
          <w:szCs w:val="21"/>
        </w:rPr>
        <w:t xml:space="preserve">本方案覆盖设计方案 V1.2 中 Phase 1～4 的全部自研组件与开源组件集成，给出可直接开工的实现基线。范围包括：Agent Runtime 节点、Agent Console、统一 AI 门户与 Web SDK、能力网关（目录、两级发现、授权、MCP 平台、Skill 商店、Data Hub）、Model Gateway、身份与策略、观测评测接入、部署与 CI/CD、测试与质量门禁。Workflow 编排、MaaS、Text2SQL 按设计方案后置，本方案只预留接口。</w:t>
      </w:r>
    </w:p>
    <w:p>
      <w:pPr>
        <w:pStyle w:val="Heading2"/>
      </w:pPr>
      <w:r>
        <w:rPr>
          <w:rFonts w:ascii="Calibri" w:cs="Calibri" w:eastAsia="Microsoft YaHei" w:hAnsi="Calibri"/>
        </w:rPr>
        <w:t xml:space="preserve">1.2  实现原则</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6770"/>
      </w:tblGrid>
      <w:tr>
        <w:trPr>
          <w:tblHeader/>
        </w:trPr>
        <w:tc>
          <w:tcPr>
            <w:tcW w:type="dxa" w:w="225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原则</w:t>
            </w:r>
          </w:p>
        </w:tc>
        <w:tc>
          <w:tcPr>
            <w:tcW w:type="dxa" w:w="6770"/>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工程含义</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同栈优先</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后端服务统一 Python 3.12 + FastAPI；前端统一 Vue 3 + TypeScript；共享 SDK、模型定义与 CI 模板</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接口先行</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每个子系统先冻结 OpenAPI / 事件 Schema / Contract 接口，再并行开发；接口变更走评审</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标准优先</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MCP、Agent Skills、A2A、OAuth 2.0 Token Exchange、OTel GenAI 语义约定、S3 协议直接采用</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外置事实源</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Trace 与评测数据在 Langfuse；能力与 Skill 本体在网关；引擎库只存配置、会话、Run 事件、用量、审计</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无状态节点</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Runtime 节点任何本地数据都可丢；共享状态只在 MySQL / Redis / 对象存储</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安全默认拒绝</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工具调用、出站、沙箱、Skill 加载全部默认拒绝，显式授权才放行</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垂直切片驱动</w:t>
            </w:r>
          </w:p>
        </w:tc>
        <w:tc>
          <w:tcPr>
            <w:tcW w:type="dxa" w:w="677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每个 Phase 以一个端到端业务场景收口，不允许只交付中间件</w:t>
            </w:r>
          </w:p>
        </w:tc>
      </w:tr>
    </w:tbl>
    <w:p>
      <w:pPr>
        <w:spacing w:after="60" w:before="0" w:line="120"/>
      </w:pPr>
      <w:r>
        <w:rPr>
          <w:sz w:val="4"/>
          <w:szCs w:val="4"/>
        </w:rPr>
        <w:t xml:space="preserve"/>
      </w:r>
    </w:p>
    <w:p>
      <w:pPr>
        <w:pStyle w:val="Heading2"/>
      </w:pPr>
      <w:r>
        <w:rPr>
          <w:rFonts w:ascii="Calibri" w:cs="Calibri" w:eastAsia="Microsoft YaHei" w:hAnsi="Calibri"/>
        </w:rPr>
        <w:t xml:space="preserve">1.3  参考架构</w:t>
      </w:r>
    </w:p>
    <w:p>
      <w:pPr>
        <w:pStyle w:val="Normal"/>
        <w:spacing w:after="120" w:line="320"/>
      </w:pPr>
      <w:r>
        <w:rPr>
          <w:rFonts w:ascii="Calibri" w:cs="Calibri" w:eastAsia="Microsoft YaHei" w:hAnsi="Calibri"/>
          <w:sz w:val="21"/>
          <w:szCs w:val="21"/>
        </w:rPr>
        <w:t xml:space="preserve">实现以设计方案 V1.2 的技术架构为准，如图 1-1。</w:t>
      </w:r>
    </w:p>
    <w:p>
      <w:pPr>
        <w:spacing w:after="60" w:before="120"/>
        <w:jc w:val="center"/>
      </w:pPr>
      <w:r>
        <w:drawing>
          <wp:inline distT="0" distB="0" distL="0" distR="0">
            <wp:extent cx="5715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67375"/>
                    </a:xfrm>
                    <a:prstGeom prst="rect">
                      <a:avLst/>
                    </a:prstGeom>
                  </pic:spPr>
                </pic:pic>
              </a:graphicData>
            </a:graphic>
          </wp:inline>
        </w:drawing>
      </w:r>
    </w:p>
    <w:p>
      <w:pPr>
        <w:spacing w:after="200"/>
        <w:jc w:val="center"/>
      </w:pPr>
      <w:r>
        <w:rPr>
          <w:rFonts w:ascii="Calibri" w:cs="Calibri" w:eastAsia="Microsoft YaHei" w:hAnsi="Calibri"/>
          <w:b/>
          <w:bCs/>
          <w:color w:val="595959"/>
          <w:sz w:val="18"/>
          <w:szCs w:val="18"/>
        </w:rPr>
        <w:t xml:space="preserve">图 1-1  技术架构（V1.2）</w:t>
      </w:r>
    </w:p>
    <w:p>
      <w:pPr>
        <w:pStyle w:val="Heading1"/>
        <w:pageBreakBefore/>
      </w:pPr>
      <w:r>
        <w:rPr>
          <w:rFonts w:ascii="Calibri" w:cs="Calibri" w:eastAsia="Microsoft YaHei" w:hAnsi="Calibri"/>
        </w:rPr>
        <w:t xml:space="preserve">2  技术栈基线</w:t>
      </w:r>
    </w:p>
    <w:p>
      <w:pPr>
        <w:pStyle w:val="Normal"/>
        <w:spacing w:after="120" w:line="320"/>
      </w:pPr>
      <w:r>
        <w:rPr>
          <w:rFonts w:ascii="Calibri" w:cs="Calibri" w:eastAsia="Microsoft YaHei" w:hAnsi="Calibri"/>
          <w:sz w:val="21"/>
          <w:szCs w:val="21"/>
        </w:rPr>
        <w:t xml:space="preserve">版本为 2026 年 9 月的稳定基线，实施启动时以当时最新稳定版复核并锁定到锁文件；升级走季度复评。</w:t>
      </w:r>
    </w:p>
    <w:p>
      <w:pPr>
        <w:pStyle w:val="Heading2"/>
      </w:pPr>
      <w:r>
        <w:rPr>
          <w:rFonts w:ascii="Calibri" w:cs="Calibri" w:eastAsia="Microsoft YaHei" w:hAnsi="Calibri"/>
        </w:rPr>
        <w:t xml:space="preserve">2.1  语言与运行环境</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33"/>
        <w:gridCol w:w="1880"/>
        <w:gridCol w:w="1504"/>
        <w:gridCol w:w="3009"/>
      </w:tblGrid>
      <w:tr>
        <w:trPr>
          <w:tblHeader/>
        </w:trPr>
        <w:tc>
          <w:tcPr>
            <w:tcW w:type="dxa" w:w="263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层</w:t>
            </w:r>
          </w:p>
        </w:tc>
        <w:tc>
          <w:tcPr>
            <w:tcW w:type="dxa" w:w="1880"/>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语言 / 运行时</w:t>
            </w:r>
          </w:p>
        </w:tc>
        <w:tc>
          <w:tcPr>
            <w:tcW w:type="dxa" w:w="1504"/>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版本基线</w:t>
            </w:r>
          </w:p>
        </w:tc>
        <w:tc>
          <w:tcPr>
            <w:tcW w:type="dxa" w:w="300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说明</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后端服务（Runtime、Console API、能力网关、Data Hub、观测适配）</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Python</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3.12（兼容 3.11）</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uv 管理依赖与虚拟环境；ruff + mypy 严格模式</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前端（Console、门户）</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TypeScript</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5.x · Node 22 LTS</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pnpm 工作区</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Web SDK</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TypeScript + Lit</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Lit 3.x</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Web Component，框架无关</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桌面端</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Rust（Tauri 2）+ Python Sidecar</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Tauri 2.x</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Sidecar 复用 Runtime 代码</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Harness 适配器（stdio）</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TypeScript / 任意</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以 NDJSON 协议与引擎通信</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策略</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策略语言</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4.x</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策略仓库 + 单元测试</w:t>
            </w:r>
          </w:p>
        </w:tc>
      </w:tr>
      <w:tr>
        <w:tc>
          <w:tcPr>
            <w:tcW w:type="dxa" w:w="26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基础设施即代码</w:t>
            </w:r>
          </w:p>
        </w:tc>
        <w:tc>
          <w:tcPr>
            <w:tcW w:type="dxa" w:w="1880"/>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Helm + Kustomize + Argo CD</w:t>
            </w:r>
          </w:p>
        </w:tc>
        <w:tc>
          <w:tcPr>
            <w:tcW w:type="dxa" w:w="150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Helm 3.x</w:t>
            </w:r>
          </w:p>
        </w:tc>
        <w:tc>
          <w:tcPr>
            <w:tcW w:type="dxa" w:w="300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GitOps</w:t>
            </w:r>
          </w:p>
        </w:tc>
      </w:tr>
    </w:tbl>
    <w:p>
      <w:pPr>
        <w:spacing w:after="60" w:before="0" w:line="120"/>
      </w:pPr>
      <w:r>
        <w:rPr>
          <w:sz w:val="4"/>
          <w:szCs w:val="4"/>
        </w:rPr>
        <w:t xml:space="preserve"/>
      </w:r>
    </w:p>
    <w:p>
      <w:pPr>
        <w:pStyle w:val="Heading2"/>
      </w:pPr>
      <w:r>
        <w:rPr>
          <w:rFonts w:ascii="Calibri" w:cs="Calibri" w:eastAsia="Microsoft YaHei" w:hAnsi="Calibri"/>
        </w:rPr>
        <w:t xml:space="preserve">2.2  后端框架与库</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2708"/>
        <w:gridCol w:w="1625"/>
        <w:gridCol w:w="2888"/>
      </w:tblGrid>
      <w:tr>
        <w:trPr>
          <w:tblHeader/>
        </w:trPr>
        <w:tc>
          <w:tcPr>
            <w:tcW w:type="dxa" w:w="180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用途</w:t>
            </w:r>
          </w:p>
        </w:tc>
        <w:tc>
          <w:tcPr>
            <w:tcW w:type="dxa" w:w="270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选型</w:t>
            </w:r>
          </w:p>
        </w:tc>
        <w:tc>
          <w:tcPr>
            <w:tcW w:type="dxa" w:w="162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版本基线</w:t>
            </w:r>
          </w:p>
        </w:tc>
        <w:tc>
          <w:tcPr>
            <w:tcW w:type="dxa" w:w="288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备注</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Web 框架</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FastAPI + uvicorn（uvloop）</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FastAPI 0.11x+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SSE 用 sse-starlette；后台任务用 asyncio + Redis Streams</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数据访问</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SQLAlchemy 2.x async + asyncmy</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2.0.x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迁移用 Alembic</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数据校验 / 模型</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Pydantic v2</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所有 API 与事件 Schema 单一来源</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HTTP 客户端</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httpx（async）</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0.2x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统一超时、重试、Trace 传播</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Redis</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redis-py async</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5.x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Streams、熔断状态、路由缓存</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MCP</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mcp（官方 Python SDK）</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客户端与 Server 模板</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主力 Harness</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claude-agent-sdk（Python）</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最新稳定</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进程内嵌入模式</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stdio Harness</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DeepSeek Harness（dsh）或 Goose</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dsh 0.1.x 预览 / Goose 最新</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探针通过后启用；预览版不承担生产主力</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模型网关</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LiteLLM Proxy</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最新稳定</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Docker 部署 + Postgres / MySQL 状态库</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观测</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opentelemetry-sdk / -instrumentation + langfuse SDK</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OTel 1.x · Langfuse v3</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OTLP 到 Collector，再到 Langfuse 与指标后端</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策略引擎</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cedar-policy（Rust）+ Python 绑定，或以 sidecar 服务方式调用</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4.x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判定服务化，便于多语言调用</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身份</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Keycloak</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26.x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OIDC、Token Exchange（RFC 8693）、Client Credentials</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对象存储客户端</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boto3 / aioboto3</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S3 协议</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检索</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elasticsearch-py 8.x</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ES 8.x</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BM25 + 向量混合检索</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密钥</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hvac（Vault / OpenBao）</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运行时注入</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沙箱</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nsjail / bubblewrap（L1），gVisor RuntimeClass（L2）</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按调用三档策略</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测试</w:t>
            </w:r>
          </w:p>
        </w:tc>
        <w:tc>
          <w:tcPr>
            <w:tcW w:type="dxa" w:w="270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pytest + pytest-asyncio + hypothesis；schemathesis（OpenAPI 契约）</w:t>
            </w:r>
          </w:p>
        </w:tc>
        <w:tc>
          <w:tcPr>
            <w:tcW w:type="dxa" w:w="162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快照式回放测试用 .jsonl 事件日志</w:t>
            </w:r>
          </w:p>
        </w:tc>
      </w:tr>
    </w:tbl>
    <w:p>
      <w:pPr>
        <w:spacing w:after="60" w:before="0" w:line="120"/>
      </w:pPr>
      <w:r>
        <w:rPr>
          <w:sz w:val="4"/>
          <w:szCs w:val="4"/>
        </w:rPr>
        <w:t xml:space="preserve"/>
      </w:r>
    </w:p>
    <w:p>
      <w:pPr>
        <w:pStyle w:val="Heading2"/>
      </w:pPr>
      <w:r>
        <w:rPr>
          <w:rFonts w:ascii="Calibri" w:cs="Calibri" w:eastAsia="Microsoft YaHei" w:hAnsi="Calibri"/>
        </w:rPr>
        <w:t xml:space="preserve">2.3  前端与客户端</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62"/>
        <w:gridCol w:w="3924"/>
        <w:gridCol w:w="3139"/>
      </w:tblGrid>
      <w:tr>
        <w:trPr>
          <w:tblHeader/>
        </w:trPr>
        <w:tc>
          <w:tcPr>
            <w:tcW w:type="dxa" w:w="1962"/>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用途</w:t>
            </w:r>
          </w:p>
        </w:tc>
        <w:tc>
          <w:tcPr>
            <w:tcW w:type="dxa" w:w="3924"/>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选型</w:t>
            </w:r>
          </w:p>
        </w:tc>
        <w:tc>
          <w:tcPr>
            <w:tcW w:type="dxa" w:w="313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说明</w:t>
            </w:r>
          </w:p>
        </w:tc>
      </w:tr>
      <w:tr>
        <w:tc>
          <w:tcPr>
            <w:tcW w:type="dxa" w:w="196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Console / 门户</w:t>
            </w:r>
          </w:p>
        </w:tc>
        <w:tc>
          <w:tcPr>
            <w:tcW w:type="dxa" w:w="392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Vue 3.5 + Vite 6 + Pinia + Vue Router + Element Plus（或 Naive UI）</w:t>
            </w:r>
          </w:p>
        </w:tc>
        <w:tc>
          <w:tcPr>
            <w:tcW w:type="dxa" w:w="313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单 SPA，按角色路由分流；SSE 客户端封装</w:t>
            </w:r>
          </w:p>
        </w:tc>
      </w:tr>
      <w:tr>
        <w:tc>
          <w:tcPr>
            <w:tcW w:type="dxa" w:w="196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Web SDK</w:t>
            </w:r>
          </w:p>
        </w:tc>
        <w:tc>
          <w:tcPr>
            <w:tcW w:type="dxa" w:w="392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Lit 3 + TypeScript，打包为单 JS（Vite lib 模式）</w:t>
            </w:r>
          </w:p>
        </w:tc>
        <w:tc>
          <w:tcPr>
            <w:tcW w:type="dxa" w:w="313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Shadow DOM 隔离；配置 agent_id、token 获取回调、主题</w:t>
            </w:r>
          </w:p>
        </w:tc>
      </w:tr>
      <w:tr>
        <w:tc>
          <w:tcPr>
            <w:tcW w:type="dxa" w:w="196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桌面端</w:t>
            </w:r>
          </w:p>
        </w:tc>
        <w:tc>
          <w:tcPr>
            <w:tcW w:type="dxa" w:w="392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Tauri 2 + Vue 前端 + Python Sidecar（PyInstaller / uv 打包）</w:t>
            </w:r>
          </w:p>
        </w:tc>
        <w:tc>
          <w:tcPr>
            <w:tcW w:type="dxa" w:w="313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hybrid / standalone 拓扑参数启动</w:t>
            </w:r>
          </w:p>
        </w:tc>
      </w:tr>
      <w:tr>
        <w:tc>
          <w:tcPr>
            <w:tcW w:type="dxa" w:w="196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图表</w:t>
            </w:r>
          </w:p>
        </w:tc>
        <w:tc>
          <w:tcPr>
            <w:tcW w:type="dxa" w:w="392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ECharts</w:t>
            </w:r>
          </w:p>
        </w:tc>
        <w:tc>
          <w:tcPr>
            <w:tcW w:type="dxa" w:w="313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运营看板</w:t>
            </w:r>
          </w:p>
        </w:tc>
      </w:tr>
      <w:tr>
        <w:tc>
          <w:tcPr>
            <w:tcW w:type="dxa" w:w="196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测试</w:t>
            </w:r>
          </w:p>
        </w:tc>
        <w:tc>
          <w:tcPr>
            <w:tcW w:type="dxa" w:w="392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Vitest + Playwright</w:t>
            </w:r>
          </w:p>
        </w:tc>
        <w:tc>
          <w:tcPr>
            <w:tcW w:type="dxa" w:w="313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组件与端到端</w:t>
            </w:r>
          </w:p>
        </w:tc>
      </w:tr>
    </w:tbl>
    <w:p>
      <w:pPr>
        <w:spacing w:after="60" w:before="0" w:line="120"/>
      </w:pPr>
      <w:r>
        <w:rPr>
          <w:sz w:val="4"/>
          <w:szCs w:val="4"/>
        </w:rPr>
        <w:t xml:space="preserve"/>
      </w:r>
    </w:p>
    <w:p>
      <w:pPr>
        <w:pStyle w:val="Heading2"/>
      </w:pPr>
      <w:r>
        <w:rPr>
          <w:rFonts w:ascii="Calibri" w:cs="Calibri" w:eastAsia="Microsoft YaHei" w:hAnsi="Calibri"/>
        </w:rPr>
        <w:t xml:space="preserve">2.4  基础设施组件</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2527"/>
        <w:gridCol w:w="1444"/>
        <w:gridCol w:w="3249"/>
      </w:tblGrid>
      <w:tr>
        <w:trPr>
          <w:tblHeader/>
        </w:trPr>
        <w:tc>
          <w:tcPr>
            <w:tcW w:type="dxa" w:w="180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组件</w:t>
            </w:r>
          </w:p>
        </w:tc>
        <w:tc>
          <w:tcPr>
            <w:tcW w:type="dxa" w:w="252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选型</w:t>
            </w:r>
          </w:p>
        </w:tc>
        <w:tc>
          <w:tcPr>
            <w:tcW w:type="dxa" w:w="1444"/>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版本基线</w:t>
            </w:r>
          </w:p>
        </w:tc>
        <w:tc>
          <w:tcPr>
            <w:tcW w:type="dxa" w:w="324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部署形态</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容器编排</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Kubernetes</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1.30+</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生产集群；gVisor RuntimeClass 启用</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接入网关</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Apache APISIX</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3.1x</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自定义插件：身份注入、节点路由</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关系库</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MySQL</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8.0 / 8.4 LTS</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主从；引擎库与管理面库分 schema</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缓存 / 轻量队列</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Redis</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7.x</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哨兵或集群；Streams</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对象存储</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MinIO 或云 OSS</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S3 协议</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检索</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Elasticsearch / OpenSearch</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8.x</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知识库与能力描述索引</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分析存储</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ClickHouse</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24.x</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Langfuse v3 依赖；审计分析</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观测</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OTel Collector + Prometheus + Grafana + Langfuse</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Langfuse 自托管（Postgres + ClickHouse + Redis + S3）</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密钥</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Vault / OpenBao 或云 KMS</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K8s 注入</w:t>
            </w:r>
          </w:p>
        </w:tc>
      </w:tr>
      <w:tr>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CI/CD</w:t>
            </w:r>
          </w:p>
        </w:tc>
        <w:tc>
          <w:tcPr>
            <w:tcW w:type="dxa" w:w="252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GitLab CI 或 GitHub Actions + Argo CD + Harbor</w:t>
            </w:r>
          </w:p>
        </w:tc>
        <w:tc>
          <w:tcPr>
            <w:tcW w:type="dxa" w:w="144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w:t>
            </w:r>
          </w:p>
        </w:tc>
        <w:tc>
          <w:tcPr>
            <w:tcW w:type="dxa" w:w="32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镜像签名（cosign）</w:t>
            </w:r>
          </w:p>
        </w:tc>
      </w:tr>
    </w:tbl>
    <w:p>
      <w:pPr>
        <w:spacing w:after="60" w:before="0" w:line="120"/>
      </w:pPr>
      <w:r>
        <w:rPr>
          <w:sz w:val="4"/>
          <w:szCs w:val="4"/>
        </w:rPr>
        <w:t xml:space="preserve"/>
      </w:r>
    </w:p>
    <w:p>
      <w:pPr>
        <w:pStyle w:val="Heading1"/>
        <w:pageBreakBefore/>
      </w:pPr>
      <w:r>
        <w:rPr>
          <w:rFonts w:ascii="Calibri" w:cs="Calibri" w:eastAsia="Microsoft YaHei" w:hAnsi="Calibri"/>
        </w:rPr>
        <w:t xml:space="preserve">3  工程结构与开发规范</w:t>
      </w:r>
    </w:p>
    <w:p>
      <w:pPr>
        <w:pStyle w:val="Heading2"/>
      </w:pPr>
      <w:r>
        <w:rPr>
          <w:rFonts w:ascii="Calibri" w:cs="Calibri" w:eastAsia="Microsoft YaHei" w:hAnsi="Calibri"/>
        </w:rPr>
        <w:t xml:space="preserve">3.1  代码仓库结构（单仓多包）</w:t>
      </w:r>
    </w:p>
    <w:p>
      <w:pPr>
        <w:shd w:fill="F2F2F2" w:color="auto" w:val="clear"/>
        <w:spacing w:after="0" w:line="260"/>
        <w:ind w:left="360"/>
      </w:pPr>
      <w:r>
        <w:rPr>
          <w:rFonts w:ascii="Consolas" w:eastAsia="Microsoft YaHei" w:hAnsi="Consolas"/>
          <w:sz w:val="18"/>
          <w:szCs w:val="18"/>
        </w:rPr>
        <w:t xml:space="preserve">ai-platform/</w:t>
      </w:r>
    </w:p>
    <w:p>
      <w:pPr>
        <w:shd w:fill="F2F2F2" w:color="auto" w:val="clear"/>
        <w:spacing w:after="0" w:line="260"/>
        <w:ind w:left="360"/>
      </w:pPr>
      <w:r>
        <w:rPr>
          <w:rFonts w:ascii="Consolas" w:eastAsia="Microsoft YaHei" w:hAnsi="Consolas"/>
          <w:sz w:val="18"/>
          <w:szCs w:val="18"/>
        </w:rPr>
        <w:t xml:space="preserve">├── services/</w:t>
      </w:r>
    </w:p>
    <w:p>
      <w:pPr>
        <w:shd w:fill="F2F2F2" w:color="auto" w:val="clear"/>
        <w:spacing w:after="0" w:line="260"/>
        <w:ind w:left="360"/>
      </w:pPr>
      <w:r>
        <w:rPr>
          <w:rFonts w:ascii="Consolas" w:eastAsia="Microsoft YaHei" w:hAnsi="Consolas"/>
          <w:sz w:val="18"/>
          <w:szCs w:val="18"/>
        </w:rPr>
        <w:t xml:space="preserve">│   ├── runtime/              # Agent Runtime 节点（FastAPI）</w:t>
      </w:r>
    </w:p>
    <w:p>
      <w:pPr>
        <w:shd w:fill="F2F2F2" w:color="auto" w:val="clear"/>
        <w:spacing w:after="0" w:line="260"/>
        <w:ind w:left="360"/>
      </w:pPr>
      <w:r>
        <w:rPr>
          <w:rFonts w:ascii="Consolas" w:eastAsia="Microsoft YaHei" w:hAnsi="Consolas"/>
          <w:sz w:val="18"/>
          <w:szCs w:val="18"/>
        </w:rPr>
        <w:t xml:space="preserve">│   ├── console-api/          # Console 后端（FastAPI，独立 schema）</w:t>
      </w:r>
    </w:p>
    <w:p>
      <w:pPr>
        <w:shd w:fill="F2F2F2" w:color="auto" w:val="clear"/>
        <w:spacing w:after="0" w:line="260"/>
        <w:ind w:left="360"/>
      </w:pPr>
      <w:r>
        <w:rPr>
          <w:rFonts w:ascii="Consolas" w:eastAsia="Microsoft YaHei" w:hAnsi="Consolas"/>
          <w:sz w:val="18"/>
          <w:szCs w:val="18"/>
        </w:rPr>
        <w:t xml:space="preserve">│   ├── capability-gateway/   # 能力目录 / 两级发现 / 授权 / MCP 平台 / Skill 商店 / Data Hub</w:t>
      </w:r>
    </w:p>
    <w:p>
      <w:pPr>
        <w:shd w:fill="F2F2F2" w:color="auto" w:val="clear"/>
        <w:spacing w:after="0" w:line="260"/>
        <w:ind w:left="360"/>
      </w:pPr>
      <w:r>
        <w:rPr>
          <w:rFonts w:ascii="Consolas" w:eastAsia="Microsoft YaHei" w:hAnsi="Consolas"/>
          <w:sz w:val="18"/>
          <w:szCs w:val="18"/>
        </w:rPr>
        <w:t xml:space="preserve">│   ├── model-gateway/        # LiteLLM 配置、插件、价格表、对账任务</w:t>
      </w:r>
    </w:p>
    <w:p>
      <w:pPr>
        <w:shd w:fill="F2F2F2" w:color="auto" w:val="clear"/>
        <w:spacing w:after="0" w:line="260"/>
        <w:ind w:left="360"/>
      </w:pPr>
      <w:r>
        <w:rPr>
          <w:rFonts w:ascii="Consolas" w:eastAsia="Microsoft YaHei" w:hAnsi="Consolas"/>
          <w:sz w:val="18"/>
          <w:szCs w:val="18"/>
        </w:rPr>
        <w:t xml:space="preserve">│   ├── identity/             # Keycloak realm 导出、Token Exchange 策略、客户端注册脚本</w:t>
      </w:r>
    </w:p>
    <w:p>
      <w:pPr>
        <w:shd w:fill="F2F2F2" w:color="auto" w:val="clear"/>
        <w:spacing w:after="0" w:line="260"/>
        <w:ind w:left="360"/>
      </w:pPr>
      <w:r>
        <w:rPr>
          <w:rFonts w:ascii="Consolas" w:eastAsia="Microsoft YaHei" w:hAnsi="Consolas"/>
          <w:sz w:val="18"/>
          <w:szCs w:val="18"/>
        </w:rPr>
        <w:t xml:space="preserve">│   ├── policy/               # Cedar 策略、Schema、单元测试、判定服务</w:t>
      </w:r>
    </w:p>
    <w:p>
      <w:pPr>
        <w:shd w:fill="F2F2F2" w:color="auto" w:val="clear"/>
        <w:spacing w:after="0" w:line="260"/>
        <w:ind w:left="360"/>
      </w:pPr>
      <w:r>
        <w:rPr>
          <w:rFonts w:ascii="Consolas" w:eastAsia="Microsoft YaHei" w:hAnsi="Consolas"/>
          <w:sz w:val="18"/>
          <w:szCs w:val="18"/>
        </w:rPr>
        <w:t xml:space="preserve">│   └── observe-adapter/      # 开放上报 API → OTLP / Langfuse 转发</w:t>
      </w:r>
    </w:p>
    <w:p>
      <w:pPr>
        <w:shd w:fill="F2F2F2" w:color="auto" w:val="clear"/>
        <w:spacing w:after="0" w:line="260"/>
        <w:ind w:left="360"/>
      </w:pPr>
      <w:r>
        <w:rPr>
          <w:rFonts w:ascii="Consolas" w:eastAsia="Microsoft YaHei" w:hAnsi="Consolas"/>
          <w:sz w:val="18"/>
          <w:szCs w:val="18"/>
        </w:rPr>
        <w:t xml:space="preserve">├── harness-adapters/</w:t>
      </w:r>
    </w:p>
    <w:p>
      <w:pPr>
        <w:shd w:fill="F2F2F2" w:color="auto" w:val="clear"/>
        <w:spacing w:after="0" w:line="260"/>
        <w:ind w:left="360"/>
      </w:pPr>
      <w:r>
        <w:rPr>
          <w:rFonts w:ascii="Consolas" w:eastAsia="Microsoft YaHei" w:hAnsi="Consolas"/>
          <w:sz w:val="18"/>
          <w:szCs w:val="18"/>
        </w:rPr>
        <w:t xml:space="preserve">│   ├── claude-sdk/           # 进程内嵌入适配器</w:t>
      </w:r>
    </w:p>
    <w:p>
      <w:pPr>
        <w:shd w:fill="F2F2F2" w:color="auto" w:val="clear"/>
        <w:spacing w:after="0" w:line="260"/>
        <w:ind w:left="360"/>
      </w:pPr>
      <w:r>
        <w:rPr>
          <w:rFonts w:ascii="Consolas" w:eastAsia="Microsoft YaHei" w:hAnsi="Consolas"/>
          <w:sz w:val="18"/>
          <w:szCs w:val="18"/>
        </w:rPr>
        <w:t xml:space="preserve">│   └── stdio/                # dsh / Goose 子进程 stdio 适配器 + NDJSON 协议</w:t>
      </w:r>
    </w:p>
    <w:p>
      <w:pPr>
        <w:shd w:fill="F2F2F2" w:color="auto" w:val="clear"/>
        <w:spacing w:after="0" w:line="260"/>
        <w:ind w:left="360"/>
      </w:pPr>
      <w:r>
        <w:rPr>
          <w:rFonts w:ascii="Consolas" w:eastAsia="Microsoft YaHei" w:hAnsi="Consolas"/>
          <w:sz w:val="18"/>
          <w:szCs w:val="18"/>
        </w:rPr>
        <w:t xml:space="preserve">├── packages/</w:t>
      </w:r>
    </w:p>
    <w:p>
      <w:pPr>
        <w:shd w:fill="F2F2F2" w:color="auto" w:val="clear"/>
        <w:spacing w:after="0" w:line="260"/>
        <w:ind w:left="360"/>
      </w:pPr>
      <w:r>
        <w:rPr>
          <w:rFonts w:ascii="Consolas" w:eastAsia="Microsoft YaHei" w:hAnsi="Consolas"/>
          <w:sz w:val="18"/>
          <w:szCs w:val="18"/>
        </w:rPr>
        <w:t xml:space="preserve">│   ├── contract/             # Runtime Contract：Pydantic 事件与接口 Schema（唯一来源）</w:t>
      </w:r>
    </w:p>
    <w:p>
      <w:pPr>
        <w:shd w:fill="F2F2F2" w:color="auto" w:val="clear"/>
        <w:spacing w:after="0" w:line="260"/>
        <w:ind w:left="360"/>
      </w:pPr>
      <w:r>
        <w:rPr>
          <w:rFonts w:ascii="Consolas" w:eastAsia="Microsoft YaHei" w:hAnsi="Consolas"/>
          <w:sz w:val="18"/>
          <w:szCs w:val="18"/>
        </w:rPr>
        <w:t xml:space="preserve">│   ├── sdk-python/           # 业务系统 / 批处理调用 SDK</w:t>
      </w:r>
    </w:p>
    <w:p>
      <w:pPr>
        <w:shd w:fill="F2F2F2" w:color="auto" w:val="clear"/>
        <w:spacing w:after="0" w:line="260"/>
        <w:ind w:left="360"/>
      </w:pPr>
      <w:r>
        <w:rPr>
          <w:rFonts w:ascii="Consolas" w:eastAsia="Microsoft YaHei" w:hAnsi="Consolas"/>
          <w:sz w:val="18"/>
          <w:szCs w:val="18"/>
        </w:rPr>
        <w:t xml:space="preserve">│   └── sdk-web/              # Web SDK（Lit）</w:t>
      </w:r>
    </w:p>
    <w:p>
      <w:pPr>
        <w:shd w:fill="F2F2F2" w:color="auto" w:val="clear"/>
        <w:spacing w:after="0" w:line="260"/>
        <w:ind w:left="360"/>
      </w:pPr>
      <w:r>
        <w:rPr>
          <w:rFonts w:ascii="Consolas" w:eastAsia="Microsoft YaHei" w:hAnsi="Consolas"/>
          <w:sz w:val="18"/>
          <w:szCs w:val="18"/>
        </w:rPr>
        <w:t xml:space="preserve">├── apps/</w:t>
      </w:r>
    </w:p>
    <w:p>
      <w:pPr>
        <w:shd w:fill="F2F2F2" w:color="auto" w:val="clear"/>
        <w:spacing w:after="0" w:line="260"/>
        <w:ind w:left="360"/>
      </w:pPr>
      <w:r>
        <w:rPr>
          <w:rFonts w:ascii="Consolas" w:eastAsia="Microsoft YaHei" w:hAnsi="Consolas"/>
          <w:sz w:val="18"/>
          <w:szCs w:val="18"/>
        </w:rPr>
        <w:t xml:space="preserve">│   ├── console-web/          # Console 前端</w:t>
      </w:r>
    </w:p>
    <w:p>
      <w:pPr>
        <w:shd w:fill="F2F2F2" w:color="auto" w:val="clear"/>
        <w:spacing w:after="0" w:line="260"/>
        <w:ind w:left="360"/>
      </w:pPr>
      <w:r>
        <w:rPr>
          <w:rFonts w:ascii="Consolas" w:eastAsia="Microsoft YaHei" w:hAnsi="Consolas"/>
          <w:sz w:val="18"/>
          <w:szCs w:val="18"/>
        </w:rPr>
        <w:t xml:space="preserve">│   ├── portal-web/           # 统一 AI 门户</w:t>
      </w:r>
    </w:p>
    <w:p>
      <w:pPr>
        <w:shd w:fill="F2F2F2" w:color="auto" w:val="clear"/>
        <w:spacing w:after="0" w:line="260"/>
        <w:ind w:left="360"/>
      </w:pPr>
      <w:r>
        <w:rPr>
          <w:rFonts w:ascii="Consolas" w:eastAsia="Microsoft YaHei" w:hAnsi="Consolas"/>
          <w:sz w:val="18"/>
          <w:szCs w:val="18"/>
        </w:rPr>
        <w:t xml:space="preserve">│   └── desktop/              # Tauri 桌面端</w:t>
      </w:r>
    </w:p>
    <w:p>
      <w:pPr>
        <w:shd w:fill="F2F2F2" w:color="auto" w:val="clear"/>
        <w:spacing w:after="0" w:line="260"/>
        <w:ind w:left="360"/>
      </w:pPr>
      <w:r>
        <w:rPr>
          <w:rFonts w:ascii="Consolas" w:eastAsia="Microsoft YaHei" w:hAnsi="Consolas"/>
          <w:sz w:val="18"/>
          <w:szCs w:val="18"/>
        </w:rPr>
        <w:t xml:space="preserve">├── skills/                   # 企业 Skill 源码（Agent Skills 规范目录）</w:t>
      </w:r>
    </w:p>
    <w:p>
      <w:pPr>
        <w:shd w:fill="F2F2F2" w:color="auto" w:val="clear"/>
        <w:spacing w:after="0" w:line="260"/>
        <w:ind w:left="360"/>
      </w:pPr>
      <w:r>
        <w:rPr>
          <w:rFonts w:ascii="Consolas" w:eastAsia="Microsoft YaHei" w:hAnsi="Consolas"/>
          <w:sz w:val="18"/>
          <w:szCs w:val="18"/>
        </w:rPr>
        <w:t xml:space="preserve">├── mcp-servers/              # MCP Server 模板与首批业务接入</w:t>
      </w:r>
    </w:p>
    <w:p>
      <w:pPr>
        <w:shd w:fill="F2F2F2" w:color="auto" w:val="clear"/>
        <w:spacing w:after="0" w:line="260"/>
        <w:ind w:left="360"/>
      </w:pPr>
      <w:r>
        <w:rPr>
          <w:rFonts w:ascii="Consolas" w:eastAsia="Microsoft YaHei" w:hAnsi="Consolas"/>
          <w:sz w:val="18"/>
          <w:szCs w:val="18"/>
        </w:rPr>
        <w:t xml:space="preserve">├── deploy/                   # helm/ kustomize/ argocd/ compose-dev/</w:t>
      </w:r>
    </w:p>
    <w:p>
      <w:pPr>
        <w:shd w:fill="F2F2F2" w:color="auto" w:val="clear"/>
        <w:spacing w:after="0" w:line="260"/>
        <w:ind w:left="360"/>
      </w:pPr>
      <w:r>
        <w:rPr>
          <w:rFonts w:ascii="Consolas" w:eastAsia="Microsoft YaHei" w:hAnsi="Consolas"/>
          <w:sz w:val="18"/>
          <w:szCs w:val="18"/>
        </w:rPr>
        <w:t xml:space="preserve">├── evals/                    # 回归数据集导出、快照事件日志（.jsonl）</w:t>
      </w:r>
    </w:p>
    <w:p>
      <w:pPr>
        <w:shd w:fill="F2F2F2" w:color="auto" w:val="clear"/>
        <w:spacing w:after="0" w:line="260"/>
        <w:ind w:left="360"/>
      </w:pPr>
      <w:r>
        <w:rPr>
          <w:rFonts w:ascii="Consolas" w:eastAsia="Microsoft YaHei" w:hAnsi="Consolas"/>
          <w:sz w:val="18"/>
          <w:szCs w:val="18"/>
        </w:rPr>
        <w:t xml:space="preserve">└── docs/                     # ADR、OpenAPI、运维手册</w:t>
      </w:r>
    </w:p>
    <w:p>
      <w:pPr>
        <w:pStyle w:val="Heading2"/>
      </w:pPr>
      <w:r>
        <w:rPr>
          <w:rFonts w:ascii="Calibri" w:cs="Calibri" w:eastAsia="Microsoft YaHei" w:hAnsi="Calibri"/>
        </w:rPr>
        <w:t xml:space="preserve">3.2  开发规范</w:t>
      </w:r>
    </w:p>
    <w:p>
      <w:pPr>
        <w:pStyle w:val="Normal"/>
        <w:numPr>
          <w:ilvl w:val="0"/>
          <w:numId w:val="2"/>
        </w:numPr>
        <w:spacing w:after="60" w:line="300"/>
      </w:pPr>
      <w:r>
        <w:rPr>
          <w:rFonts w:ascii="Calibri" w:cs="Calibri" w:eastAsia="Microsoft YaHei" w:hAnsi="Calibri"/>
          <w:b/>
          <w:bCs/>
          <w:sz w:val="21"/>
          <w:szCs w:val="21"/>
        </w:rPr>
        <w:t xml:space="preserve">分支与提交</w:t>
      </w:r>
      <w:r>
        <w:rPr>
          <w:rFonts w:ascii="Calibri" w:cs="Calibri" w:eastAsia="Microsoft YaHei" w:hAnsi="Calibri"/>
          <w:sz w:val="21"/>
          <w:szCs w:val="21"/>
        </w:rPr>
        <w:t xml:space="preserve">：trunk-based，短生命周期特性分支；Conventional Commits；每个 PR 必须关联需求编号（如 RT-24）。</w:t>
      </w:r>
    </w:p>
    <w:p>
      <w:pPr>
        <w:pStyle w:val="Normal"/>
        <w:numPr>
          <w:ilvl w:val="0"/>
          <w:numId w:val="2"/>
        </w:numPr>
        <w:spacing w:after="60" w:line="300"/>
      </w:pPr>
      <w:r>
        <w:rPr>
          <w:rFonts w:ascii="Calibri" w:cs="Calibri" w:eastAsia="Microsoft YaHei" w:hAnsi="Calibri"/>
          <w:b/>
          <w:bCs/>
          <w:sz w:val="21"/>
          <w:szCs w:val="21"/>
        </w:rPr>
        <w:t xml:space="preserve">接口治理</w:t>
      </w:r>
      <w:r>
        <w:rPr>
          <w:rFonts w:ascii="Calibri" w:cs="Calibri" w:eastAsia="Microsoft YaHei" w:hAnsi="Calibri"/>
          <w:sz w:val="21"/>
          <w:szCs w:val="21"/>
        </w:rPr>
        <w:t xml:space="preserve">：OpenAPI 由代码生成并提交仓库；变更需通过 schemathesis 契约测试与向后兼容检查。</w:t>
      </w:r>
    </w:p>
    <w:p>
      <w:pPr>
        <w:pStyle w:val="Normal"/>
        <w:numPr>
          <w:ilvl w:val="0"/>
          <w:numId w:val="2"/>
        </w:numPr>
        <w:spacing w:after="60" w:line="300"/>
      </w:pPr>
      <w:r>
        <w:rPr>
          <w:rFonts w:ascii="Calibri" w:cs="Calibri" w:eastAsia="Microsoft YaHei" w:hAnsi="Calibri"/>
          <w:b/>
          <w:bCs/>
          <w:sz w:val="21"/>
          <w:szCs w:val="21"/>
        </w:rPr>
        <w:t xml:space="preserve">事件 Schema 单一来源</w:t>
      </w:r>
      <w:r>
        <w:rPr>
          <w:rFonts w:ascii="Calibri" w:cs="Calibri" w:eastAsia="Microsoft YaHei" w:hAnsi="Calibri"/>
          <w:sz w:val="21"/>
          <w:szCs w:val="21"/>
        </w:rPr>
        <w:t xml:space="preserve">：packages/contract 定义全部事件与 Run 状态，其他服务只能依赖它，不得复制定义。</w:t>
      </w:r>
    </w:p>
    <w:p>
      <w:pPr>
        <w:pStyle w:val="Normal"/>
        <w:numPr>
          <w:ilvl w:val="0"/>
          <w:numId w:val="2"/>
        </w:numPr>
        <w:spacing w:after="60" w:line="300"/>
      </w:pPr>
      <w:r>
        <w:rPr>
          <w:rFonts w:ascii="Calibri" w:cs="Calibri" w:eastAsia="Microsoft YaHei" w:hAnsi="Calibri"/>
          <w:b/>
          <w:bCs/>
          <w:sz w:val="21"/>
          <w:szCs w:val="21"/>
        </w:rPr>
        <w:t xml:space="preserve">配置三层</w:t>
      </w:r>
      <w:r>
        <w:rPr>
          <w:rFonts w:ascii="Calibri" w:cs="Calibri" w:eastAsia="Microsoft YaHei" w:hAnsi="Calibri"/>
          <w:sz w:val="21"/>
          <w:szCs w:val="21"/>
        </w:rPr>
        <w:t xml:space="preserve">：数据库配置 &gt; 环境变量 &gt; 代码默认；敏感值只能来自 Vault 注入。</w:t>
      </w:r>
    </w:p>
    <w:p>
      <w:pPr>
        <w:pStyle w:val="Normal"/>
        <w:numPr>
          <w:ilvl w:val="0"/>
          <w:numId w:val="2"/>
        </w:numPr>
        <w:spacing w:after="60" w:line="300"/>
      </w:pPr>
      <w:r>
        <w:rPr>
          <w:rFonts w:ascii="Calibri" w:cs="Calibri" w:eastAsia="Microsoft YaHei" w:hAnsi="Calibri"/>
          <w:b/>
          <w:bCs/>
          <w:sz w:val="21"/>
          <w:szCs w:val="21"/>
        </w:rPr>
        <w:t xml:space="preserve">日志与 Trace</w:t>
      </w:r>
      <w:r>
        <w:rPr>
          <w:rFonts w:ascii="Calibri" w:cs="Calibri" w:eastAsia="Microsoft YaHei" w:hAnsi="Calibri"/>
          <w:sz w:val="21"/>
          <w:szCs w:val="21"/>
        </w:rPr>
        <w:t xml:space="preserve">：结构化 JSON 日志；每个请求携带 trace_id、run_id、tenant_id；密钥与 Token 永不进日志。</w:t>
      </w:r>
    </w:p>
    <w:p>
      <w:pPr>
        <w:pStyle w:val="Normal"/>
        <w:numPr>
          <w:ilvl w:val="0"/>
          <w:numId w:val="2"/>
        </w:numPr>
        <w:spacing w:after="60" w:line="300"/>
      </w:pPr>
      <w:r>
        <w:rPr>
          <w:rFonts w:ascii="Calibri" w:cs="Calibri" w:eastAsia="Microsoft YaHei" w:hAnsi="Calibri"/>
          <w:b/>
          <w:bCs/>
          <w:sz w:val="21"/>
          <w:szCs w:val="21"/>
        </w:rPr>
        <w:t xml:space="preserve">架构决策记录（ADR）</w:t>
      </w:r>
      <w:r>
        <w:rPr>
          <w:rFonts w:ascii="Calibri" w:cs="Calibri" w:eastAsia="Microsoft YaHei" w:hAnsi="Calibri"/>
          <w:sz w:val="21"/>
          <w:szCs w:val="21"/>
        </w:rPr>
        <w:t xml:space="preserve">：每个关键选型与接口变更写 ADR，存 docs/adr。</w:t>
      </w:r>
    </w:p>
    <w:p>
      <w:pPr>
        <w:pStyle w:val="Normal"/>
        <w:numPr>
          <w:ilvl w:val="0"/>
          <w:numId w:val="2"/>
        </w:numPr>
        <w:spacing w:after="60" w:line="300"/>
      </w:pPr>
      <w:r>
        <w:rPr>
          <w:rFonts w:ascii="Calibri" w:cs="Calibri" w:eastAsia="Microsoft YaHei" w:hAnsi="Calibri"/>
          <w:b/>
          <w:bCs/>
          <w:sz w:val="21"/>
          <w:szCs w:val="21"/>
        </w:rPr>
        <w:t xml:space="preserve">代码质量</w:t>
      </w:r>
      <w:r>
        <w:rPr>
          <w:rFonts w:ascii="Calibri" w:cs="Calibri" w:eastAsia="Microsoft YaHei" w:hAnsi="Calibri"/>
          <w:sz w:val="21"/>
          <w:szCs w:val="21"/>
        </w:rPr>
        <w:t xml:space="preserve">：ruff、mypy --strict、bandit、pip-audit；前端 eslint + typescript strict；覆盖率门槛见第 9 章。</w:t>
      </w:r>
    </w:p>
    <w:p>
      <w:pPr>
        <w:pStyle w:val="Heading1"/>
        <w:pageBreakBefore/>
      </w:pPr>
      <w:r>
        <w:rPr>
          <w:rFonts w:ascii="Calibri" w:cs="Calibri" w:eastAsia="Microsoft YaHei" w:hAnsi="Calibri"/>
        </w:rPr>
        <w:t xml:space="preserve">4  Agent Runtime 节点实现设计</w:t>
      </w:r>
    </w:p>
    <w:p>
      <w:pPr>
        <w:pStyle w:val="Heading2"/>
      </w:pPr>
      <w:r>
        <w:rPr>
          <w:rFonts w:ascii="Calibri" w:cs="Calibri" w:eastAsia="Microsoft YaHei" w:hAnsi="Calibri"/>
        </w:rPr>
        <w:t xml:space="preserve">4.1  模块划分</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6"/>
        <w:gridCol w:w="5215"/>
        <w:gridCol w:w="1805"/>
      </w:tblGrid>
      <w:tr>
        <w:trPr>
          <w:tblHeader/>
        </w:trPr>
        <w:tc>
          <w:tcPr>
            <w:tcW w:type="dxa" w:w="2006"/>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模块（Python 包）</w:t>
            </w:r>
          </w:p>
        </w:tc>
        <w:tc>
          <w:tcPr>
            <w:tcW w:type="dxa" w:w="521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职责</w:t>
            </w:r>
          </w:p>
        </w:tc>
        <w:tc>
          <w:tcPr>
            <w:tcW w:type="dxa" w:w="180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对应设计层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api/</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Messages API、Run API、管理 API、SSE 输出、鉴权中间件</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接口协议层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 状态机（A2A 命名）、事件日志写入与重放、不变量校验、Worker 领取、幂等键</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 执行层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context/</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区块预算、稳定前缀装配、历史压缩（摘要事件）、工具结果外置</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上下文工程层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assemble/</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角色快照、Skill 目录物化、两级工具发现（核心预装 + 能力检索元工具）、记忆装配</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能力装配层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guard/</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入口预审、工具闸口（风险三档、审批、幂等键注入）、出站白名单、数据分级 Taint、沙箱策略、红线</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安全管控层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loop/</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回合驱动、工具调用循环、结果解析、输出契约、卡片透传、failover</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流程编排层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harness/</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Contract 接口、适配器加载、探针</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Runtime Contract</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llm/</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模型组、熔断、版本锁定、指向 Model Gateway</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模型访问层</w:t>
            </w:r>
          </w:p>
        </w:tc>
      </w:tr>
      <w:tr>
        <w:tc>
          <w:tcPr>
            <w:tcW w:type="dxa" w:w="200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state/</w:t>
            </w:r>
          </w:p>
        </w:tc>
        <w:tc>
          <w:tcPr>
            <w:tcW w:type="dxa" w:w="521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MySQL / Redis 访问、会话投影、用量、审计、OTel 上报、节点注册 / 心跳 / 指令</w:t>
            </w:r>
          </w:p>
        </w:tc>
        <w:tc>
          <w:tcPr>
            <w:tcW w:type="dxa" w:w="180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状态与事件层</w:t>
            </w:r>
          </w:p>
        </w:tc>
      </w:tr>
    </w:tbl>
    <w:p>
      <w:pPr>
        <w:spacing w:after="60" w:before="0" w:line="120"/>
      </w:pPr>
      <w:r>
        <w:rPr>
          <w:sz w:val="4"/>
          <w:szCs w:val="4"/>
        </w:rPr>
        <w:t xml:space="preserve"/>
      </w:r>
    </w:p>
    <w:p>
      <w:pPr>
        <w:pStyle w:val="Heading2"/>
      </w:pPr>
      <w:r>
        <w:rPr>
          <w:rFonts w:ascii="Calibri" w:cs="Calibri" w:eastAsia="Microsoft YaHei" w:hAnsi="Calibri"/>
        </w:rPr>
        <w:t xml:space="preserve">4.2  Runtime Contract 接口</w:t>
      </w:r>
    </w:p>
    <w:p>
      <w:pPr>
        <w:pStyle w:val="Normal"/>
        <w:spacing w:after="120" w:line="320"/>
      </w:pPr>
      <w:r>
        <w:rPr>
          <w:rFonts w:ascii="Calibri" w:cs="Calibri" w:eastAsia="Microsoft YaHei" w:hAnsi="Calibri"/>
          <w:sz w:val="21"/>
          <w:szCs w:val="21"/>
        </w:rPr>
        <w:t xml:space="preserve">Contract 以 packages/contract 中的 Pydantic 模型与 Python Protocol 定义，适配器实现该 Protocol。核心接口如下（省略字段细节）：</w:t>
      </w:r>
    </w:p>
    <w:p>
      <w:pPr>
        <w:shd w:fill="F2F2F2" w:color="auto" w:val="clear"/>
        <w:spacing w:after="0" w:line="260"/>
        <w:ind w:left="360"/>
      </w:pPr>
      <w:r>
        <w:rPr>
          <w:rFonts w:ascii="Consolas" w:eastAsia="Microsoft YaHei" w:hAnsi="Consolas"/>
          <w:sz w:val="18"/>
          <w:szCs w:val="18"/>
        </w:rPr>
        <w:t xml:space="preserve">class HarnessAdapter(Protocol):</w:t>
      </w:r>
    </w:p>
    <w:p>
      <w:pPr>
        <w:shd w:fill="F2F2F2" w:color="auto" w:val="clear"/>
        <w:spacing w:after="0" w:line="260"/>
        <w:ind w:left="360"/>
      </w:pPr>
      <w:r>
        <w:rPr>
          <w:rFonts w:ascii="Consolas" w:eastAsia="Microsoft YaHei" w:hAnsi="Consolas"/>
          <w:sz w:val="18"/>
          <w:szCs w:val="18"/>
        </w:rPr>
        <w:t xml:space="preserve">    def capabilities(self) -&gt; HarnessCapabilities: ...        # 模型 / 多模态 / 工具协议 / 传输模式 / 原生 resume</w:t>
      </w:r>
    </w:p>
    <w:p>
      <w:pPr>
        <w:shd w:fill="F2F2F2" w:color="auto" w:val="clear"/>
        <w:spacing w:after="0" w:line="260"/>
        <w:ind w:left="360"/>
      </w:pPr>
      <w:r>
        <w:rPr>
          <w:rFonts w:ascii="Consolas" w:eastAsia="Microsoft YaHei" w:hAnsi="Consolas"/>
          <w:sz w:val="18"/>
          <w:szCs w:val="18"/>
        </w:rPr>
        <w:t xml:space="preserve">    async def open_session(self, spec: SessionSpec) -&gt; SessionHandle: ...</w:t>
      </w:r>
    </w:p>
    <w:p>
      <w:pPr>
        <w:shd w:fill="F2F2F2" w:color="auto" w:val="clear"/>
        <w:spacing w:after="0" w:line="260"/>
        <w:ind w:left="360"/>
      </w:pPr>
      <w:r>
        <w:rPr>
          <w:rFonts w:ascii="Consolas" w:eastAsia="Microsoft YaHei" w:hAnsi="Consolas"/>
          <w:sz w:val="18"/>
          <w:szCs w:val="18"/>
        </w:rPr>
        <w:t xml:space="preserve">    async def run_turn(self, session: SessionHandle, turn: TurnInput,</w:t>
      </w:r>
    </w:p>
    <w:p>
      <w:pPr>
        <w:shd w:fill="F2F2F2" w:color="auto" w:val="clear"/>
        <w:spacing w:after="0" w:line="260"/>
        <w:ind w:left="360"/>
      </w:pPr>
      <w:r>
        <w:rPr>
          <w:rFonts w:ascii="Consolas" w:eastAsia="Microsoft YaHei" w:hAnsi="Consolas"/>
          <w:sz w:val="18"/>
          <w:szCs w:val="18"/>
        </w:rPr>
        <w:t xml:space="preserve">                       tools: list[ToolSpec], skills: list[SkillDir],</w:t>
      </w:r>
    </w:p>
    <w:p>
      <w:pPr>
        <w:shd w:fill="F2F2F2" w:color="auto" w:val="clear"/>
        <w:spacing w:after="0" w:line="260"/>
        <w:ind w:left="360"/>
      </w:pPr>
      <w:r>
        <w:rPr>
          <w:rFonts w:ascii="Consolas" w:eastAsia="Microsoft YaHei" w:hAnsi="Consolas"/>
          <w:sz w:val="18"/>
          <w:szCs w:val="18"/>
        </w:rPr>
        <w:t xml:space="preserve">                       hooks: HookSet) -&gt; AsyncIterator[Event]: ...   # 统一事件流</w:t>
      </w:r>
    </w:p>
    <w:p>
      <w:pPr>
        <w:shd w:fill="F2F2F2" w:color="auto" w:val="clear"/>
        <w:spacing w:after="0" w:line="260"/>
        <w:ind w:left="360"/>
      </w:pPr>
      <w:r>
        <w:rPr>
          <w:rFonts w:ascii="Consolas" w:eastAsia="Microsoft YaHei" w:hAnsi="Consolas"/>
          <w:sz w:val="18"/>
          <w:szCs w:val="18"/>
        </w:rPr>
        <w:t xml:space="preserve">    async def interrupt(self, session: SessionHandle, run_id: str) -&gt; None: ...</w:t>
      </w:r>
    </w:p>
    <w:p>
      <w:pPr>
        <w:shd w:fill="F2F2F2" w:color="auto" w:val="clear"/>
        <w:spacing w:after="0" w:line="260"/>
        <w:ind w:left="360"/>
      </w:pPr>
      <w:r>
        <w:rPr>
          <w:rFonts w:ascii="Consolas" w:eastAsia="Microsoft YaHei" w:hAnsi="Consolas"/>
          <w:sz w:val="18"/>
          <w:szCs w:val="18"/>
        </w:rPr>
        <w:t xml:space="preserve">    async def resume(self, spec: SessionSpec, events: list[Event]) -&gt; SessionHandle: ...</w:t>
      </w:r>
    </w:p>
    <w:p>
      <w:pPr>
        <w:shd w:fill="F2F2F2" w:color="auto" w:val="clear"/>
        <w:spacing w:after="0" w:line="260"/>
        <w:ind w:left="360"/>
      </w:pPr>
      <w:r>
        <w:rPr>
          <w:rFonts w:ascii="Consolas" w:eastAsia="Microsoft YaHei" w:hAnsi="Consolas"/>
          <w:sz w:val="18"/>
          <w:szCs w:val="18"/>
        </w:rPr>
        <w:t xml:space="preserve">        # Checkpoint = 以事件日志重放续跑；原生 resume 仅为优化</w:t>
      </w:r>
    </w:p>
    <w:p>
      <w:pPr>
        <w:shd w:fill="F2F2F2" w:color="auto" w:val="clear"/>
        <w:spacing w:after="0" w:line="260"/>
        <w:ind w:left="360"/>
      </w:pPr>
      <w:r>
        <w:rPr>
          <w:rFonts w:ascii="Consolas" w:eastAsia="Microsoft YaHei" w:hAnsi="Consolas"/>
          <w:sz w:val="18"/>
          <w:szCs w:val="18"/>
        </w:rPr>
        <w:t xml:space="preserve"/>
      </w:r>
    </w:p>
    <w:p>
      <w:pPr>
        <w:shd w:fill="F2F2F2" w:color="auto" w:val="clear"/>
        <w:spacing w:after="0" w:line="260"/>
        <w:ind w:left="360"/>
      </w:pPr>
      <w:r>
        <w:rPr>
          <w:rFonts w:ascii="Consolas" w:eastAsia="Microsoft YaHei" w:hAnsi="Consolas"/>
          <w:sz w:val="18"/>
          <w:szCs w:val="18"/>
        </w:rPr>
        <w:t xml:space="preserve">Event.type ∈ {text, thinking, tool_use, tool_result, card, usage, error, done}</w:t>
      </w:r>
    </w:p>
    <w:p>
      <w:pPr>
        <w:shd w:fill="F2F2F2" w:color="auto" w:val="clear"/>
        <w:spacing w:after="0" w:line="260"/>
        <w:ind w:left="360"/>
      </w:pPr>
      <w:r>
        <w:rPr>
          <w:rFonts w:ascii="Consolas" w:eastAsia="Microsoft YaHei" w:hAnsi="Consolas"/>
          <w:sz w:val="18"/>
          <w:szCs w:val="18"/>
        </w:rPr>
        <w:t xml:space="preserve">HookSet = {pre_model, pre_tool, post_tool, on_subagent}   # 由 guard/ 注入，Harness 只负责调用</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79"/>
        <w:gridCol w:w="6447"/>
      </w:tblGrid>
      <w:tr>
        <w:trPr>
          <w:tblHeader/>
        </w:trPr>
        <w:tc>
          <w:tcPr>
            <w:tcW w:type="dxa" w:w="257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传输模式</w:t>
            </w:r>
          </w:p>
        </w:tc>
        <w:tc>
          <w:tcPr>
            <w:tcW w:type="dxa" w:w="644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实现要点</w:t>
            </w:r>
          </w:p>
        </w:tc>
      </w:tr>
      <w:tr>
        <w:tc>
          <w:tcPr>
            <w:tcW w:type="dxa" w:w="257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 进程内嵌入（claude-sdk）</w:t>
            </w:r>
          </w:p>
        </w:tc>
        <w:tc>
          <w:tcPr>
            <w:tcW w:type="dxa" w:w="644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适配器直接调用 SDK；SDK 的 hooks / permission 回调映射到 HookSet；子 Agent 事件映射为 on_subagent；依赖白名单控制包体积</w:t>
            </w:r>
          </w:p>
        </w:tc>
      </w:tr>
      <w:tr>
        <w:tc>
          <w:tcPr>
            <w:tcW w:type="dxa" w:w="257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B 子进程 stdio（dsh / Goose）</w:t>
            </w:r>
          </w:p>
        </w:tc>
        <w:tc>
          <w:tcPr>
            <w:tcW w:type="dxa" w:w="644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引擎以 NDJSON 双向流启动子进程：请求帧（turn、tools、skills 路径、hook 结果）与事件帧；中断为信号 + 结束帧；worker 进程池隔离；子进程无网络直连模型，模型请求经本机 llm_shim 转发到 Model Gateway</w:t>
            </w:r>
          </w:p>
        </w:tc>
      </w:tr>
    </w:tbl>
    <w:p>
      <w:pPr>
        <w:spacing w:after="60" w:before="0" w:line="120"/>
      </w:pPr>
      <w:r>
        <w:rPr>
          <w:sz w:val="4"/>
          <w:szCs w:val="4"/>
        </w:rPr>
        <w:t xml:space="preserve"/>
      </w:r>
    </w:p>
    <w:p>
      <w:pPr>
        <w:pStyle w:val="Heading2"/>
      </w:pPr>
      <w:r>
        <w:rPr>
          <w:rFonts w:ascii="Calibri" w:cs="Calibri" w:eastAsia="Microsoft YaHei" w:hAnsi="Calibri"/>
        </w:rPr>
        <w:t xml:space="preserve">4.3  Run 状态机与事件日志</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49"/>
        <w:gridCol w:w="5158"/>
        <w:gridCol w:w="1719"/>
      </w:tblGrid>
      <w:tr>
        <w:trPr>
          <w:tblHeader/>
        </w:trPr>
        <w:tc>
          <w:tcPr>
            <w:tcW w:type="dxa" w:w="214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事件类型</w:t>
            </w:r>
          </w:p>
        </w:tc>
        <w:tc>
          <w:tcPr>
            <w:tcW w:type="dxa" w:w="515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载荷要点</w:t>
            </w:r>
          </w:p>
        </w:tc>
        <w:tc>
          <w:tcPr>
            <w:tcW w:type="dxa" w:w="1719"/>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写入者</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run.created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agent_id、agent_version、model_version、subject、input 引用</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api/</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run.state_changed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from、to（A2A 命名）、reason</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context.assembled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区块预算与实际占用、稳定前缀哈希</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context/</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model.request / model.response</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模型、参数、消息哈希、usage、cache 命中</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loop/</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tool.requested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tool、input、idempotency_key、risk_level、sandbox_level</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loop/</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tool.decision</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allow / deny / require_approval，策略决策 ID</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guard/</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tool.approved / tool.rejected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审批人、时间</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api/</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tool.executed / tool.result</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耗时、状态、结果引用（大结果外置）</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loop/</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context.compacted</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被压缩范围、摘要事件引用</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context/</w:t>
            </w:r>
          </w:p>
        </w:tc>
      </w:tr>
      <w:tr>
        <w:tc>
          <w:tcPr>
            <w:tcW w:type="dxa" w:w="214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run.error / run.done</w:t>
            </w:r>
          </w:p>
        </w:tc>
        <w:tc>
          <w:tcPr>
            <w:tcW w:type="dxa" w:w="515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错误码或最终结果引用、trace_id</w:t>
            </w:r>
          </w:p>
        </w:tc>
        <w:tc>
          <w:tcPr>
            <w:tcW w:type="dxa" w:w="1719"/>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loop/</w:t>
            </w:r>
          </w:p>
        </w:tc>
      </w:tr>
    </w:tbl>
    <w:p>
      <w:pPr>
        <w:spacing w:after="60" w:before="0" w:line="120"/>
      </w:pPr>
      <w:r>
        <w:rPr>
          <w:sz w:val="4"/>
          <w:szCs w:val="4"/>
        </w:rPr>
        <w:t xml:space="preserve"/>
      </w:r>
    </w:p>
    <w:p>
      <w:pPr>
        <w:pStyle w:val="Normal"/>
        <w:numPr>
          <w:ilvl w:val="0"/>
          <w:numId w:val="2"/>
        </w:numPr>
        <w:spacing w:after="60" w:line="300"/>
      </w:pPr>
      <w:r>
        <w:rPr>
          <w:rFonts w:ascii="Calibri" w:cs="Calibri" w:eastAsia="Microsoft YaHei" w:hAnsi="Calibri"/>
          <w:sz w:val="21"/>
          <w:szCs w:val="21"/>
        </w:rPr>
        <w:t xml:space="preserve">表 t_run_event 追加写，主键（run_id、seq）；payload 为 JSON；大对象存对象存储只留引用。</w:t>
      </w:r>
    </w:p>
    <w:p>
      <w:pPr>
        <w:pStyle w:val="Normal"/>
        <w:numPr>
          <w:ilvl w:val="0"/>
          <w:numId w:val="2"/>
        </w:numPr>
        <w:spacing w:after="60" w:line="300"/>
      </w:pPr>
      <w:r>
        <w:rPr>
          <w:rFonts w:ascii="Calibri" w:cs="Calibri" w:eastAsia="Microsoft YaHei" w:hAnsi="Calibri"/>
          <w:b/>
          <w:bCs/>
          <w:sz w:val="21"/>
          <w:szCs w:val="21"/>
        </w:rPr>
        <w:t xml:space="preserve">可重建不变量</w:t>
      </w:r>
      <w:r>
        <w:rPr>
          <w:rFonts w:ascii="Calibri" w:cs="Calibri" w:eastAsia="Microsoft YaHei" w:hAnsi="Calibri"/>
          <w:sz w:val="21"/>
          <w:szCs w:val="21"/>
        </w:rPr>
        <w:t xml:space="preserve">：每次 model.request 前，由事件日志重放得到的消息序列哈希必须等于即将发送的消息序列哈希；不等则拒绝调用并写 run.error。</w:t>
      </w:r>
    </w:p>
    <w:p>
      <w:pPr>
        <w:pStyle w:val="Normal"/>
        <w:numPr>
          <w:ilvl w:val="0"/>
          <w:numId w:val="2"/>
        </w:numPr>
        <w:spacing w:after="60" w:line="300"/>
      </w:pPr>
      <w:r>
        <w:rPr>
          <w:rFonts w:ascii="Calibri" w:cs="Calibri" w:eastAsia="Microsoft YaHei" w:hAnsi="Calibri"/>
          <w:b/>
          <w:bCs/>
          <w:sz w:val="21"/>
          <w:szCs w:val="21"/>
        </w:rPr>
        <w:t xml:space="preserve">恢复</w:t>
      </w:r>
      <w:r>
        <w:rPr>
          <w:rFonts w:ascii="Calibri" w:cs="Calibri" w:eastAsia="Microsoft YaHei" w:hAnsi="Calibri"/>
          <w:sz w:val="21"/>
          <w:szCs w:val="21"/>
        </w:rPr>
        <w:t xml:space="preserve">：Worker 通过 Redis Streams 消费 Run；心跳超时的 Run 由其他 Worker 认领，重放事件到最后一个已确认点，以相同幂等键续跑。</w:t>
      </w:r>
    </w:p>
    <w:p>
      <w:pPr>
        <w:pStyle w:val="Normal"/>
        <w:numPr>
          <w:ilvl w:val="0"/>
          <w:numId w:val="2"/>
        </w:numPr>
        <w:spacing w:after="60" w:line="300"/>
      </w:pPr>
      <w:r>
        <w:rPr>
          <w:rFonts w:ascii="Calibri" w:cs="Calibri" w:eastAsia="Microsoft YaHei" w:hAnsi="Calibri"/>
          <w:b/>
          <w:bCs/>
          <w:sz w:val="21"/>
          <w:szCs w:val="21"/>
        </w:rPr>
        <w:t xml:space="preserve">快照测试</w:t>
      </w:r>
      <w:r>
        <w:rPr>
          <w:rFonts w:ascii="Calibri" w:cs="Calibri" w:eastAsia="Microsoft YaHei" w:hAnsi="Calibri"/>
          <w:sz w:val="21"/>
          <w:szCs w:val="21"/>
        </w:rPr>
        <w:t xml:space="preserve">：evals/snapshots 下的 .jsonl 既是回放输入也是期望输出；CI 中无需真实模型即可回归。</w:t>
      </w:r>
    </w:p>
    <w:p>
      <w:pPr>
        <w:pStyle w:val="Heading2"/>
      </w:pPr>
      <w:r>
        <w:rPr>
          <w:rFonts w:ascii="Calibri" w:cs="Calibri" w:eastAsia="Microsoft YaHei" w:hAnsi="Calibri"/>
        </w:rPr>
        <w:t xml:space="preserve">4.4  上下文工程实现</w:t>
      </w:r>
    </w:p>
    <w:p>
      <w:pPr>
        <w:pStyle w:val="Normal"/>
        <w:numPr>
          <w:ilvl w:val="0"/>
          <w:numId w:val="2"/>
        </w:numPr>
        <w:spacing w:after="60" w:line="300"/>
      </w:pPr>
      <w:r>
        <w:rPr>
          <w:rFonts w:ascii="Calibri" w:cs="Calibri" w:eastAsia="Microsoft YaHei" w:hAnsi="Calibri"/>
          <w:sz w:val="21"/>
          <w:szCs w:val="21"/>
        </w:rPr>
        <w:t xml:space="preserve">区块顺序固定：系统与人设 → Skill 指令 → 工具 Schema → 记忆 → 检索 → 历史；前三块字节级稳定并计算前缀哈希，用于 Prompt Cache 命中统计。</w:t>
      </w:r>
    </w:p>
    <w:p>
      <w:pPr>
        <w:pStyle w:val="Normal"/>
        <w:numPr>
          <w:ilvl w:val="0"/>
          <w:numId w:val="2"/>
        </w:numPr>
        <w:spacing w:after="60" w:line="300"/>
      </w:pPr>
      <w:r>
        <w:rPr>
          <w:rFonts w:ascii="Calibri" w:cs="Calibri" w:eastAsia="Microsoft YaHei" w:hAnsi="Calibri"/>
          <w:sz w:val="21"/>
          <w:szCs w:val="21"/>
        </w:rPr>
        <w:t xml:space="preserve">预算表按模型上下文长度配置（如 200K：人设 4K、Skill 8K、工具 12K、记忆 6K、检索 16K、历史其余），可按 Agent 覆盖。</w:t>
      </w:r>
    </w:p>
    <w:p>
      <w:pPr>
        <w:pStyle w:val="Normal"/>
        <w:numPr>
          <w:ilvl w:val="0"/>
          <w:numId w:val="2"/>
        </w:numPr>
        <w:spacing w:after="60" w:line="300"/>
      </w:pPr>
      <w:r>
        <w:rPr>
          <w:rFonts w:ascii="Calibri" w:cs="Calibri" w:eastAsia="Microsoft YaHei" w:hAnsi="Calibri"/>
          <w:sz w:val="21"/>
          <w:szCs w:val="21"/>
        </w:rPr>
        <w:t xml:space="preserve">工具结果超过阈值（默认 8K token）写入 Run 工作区（对象存储），回传引用 + 摘要；模型可用 read_artifact 工具按需读取。</w:t>
      </w:r>
    </w:p>
    <w:p>
      <w:pPr>
        <w:pStyle w:val="Normal"/>
        <w:numPr>
          <w:ilvl w:val="0"/>
          <w:numId w:val="2"/>
        </w:numPr>
        <w:spacing w:after="60" w:line="300"/>
      </w:pPr>
      <w:r>
        <w:rPr>
          <w:rFonts w:ascii="Calibri" w:cs="Calibri" w:eastAsia="Microsoft YaHei" w:hAnsi="Calibri"/>
          <w:sz w:val="21"/>
          <w:szCs w:val="21"/>
        </w:rPr>
        <w:t xml:space="preserve">历史压缩触发条件：历史占用超预算 80%；压缩以 context.compacted 事件落库，摘要由廉价模型生成。</w:t>
      </w:r>
    </w:p>
    <w:p>
      <w:pPr>
        <w:pStyle w:val="Heading2"/>
      </w:pPr>
      <w:r>
        <w:rPr>
          <w:rFonts w:ascii="Calibri" w:cs="Calibri" w:eastAsia="Microsoft YaHei" w:hAnsi="Calibri"/>
        </w:rPr>
        <w:t xml:space="preserve">4.5  安全管控实现</w:t>
      </w:r>
    </w:p>
    <w:p>
      <w:pPr>
        <w:pStyle w:val="Normal"/>
        <w:numPr>
          <w:ilvl w:val="0"/>
          <w:numId w:val="2"/>
        </w:numPr>
        <w:spacing w:after="60" w:line="300"/>
      </w:pPr>
      <w:r>
        <w:rPr>
          <w:rFonts w:ascii="Calibri" w:cs="Calibri" w:eastAsia="Microsoft YaHei" w:hAnsi="Calibri"/>
          <w:sz w:val="21"/>
          <w:szCs w:val="21"/>
        </w:rPr>
        <w:t xml:space="preserve">工具闸口顺序固定：hooks → deny 规则 → 策略引擎判定（Cedar）→ 风险等级 → 审批 → 幂等键注入 → 沙箱等级。</w:t>
      </w:r>
    </w:p>
    <w:p>
      <w:pPr>
        <w:pStyle w:val="Normal"/>
        <w:numPr>
          <w:ilvl w:val="0"/>
          <w:numId w:val="2"/>
        </w:numPr>
        <w:spacing w:after="60" w:line="300"/>
      </w:pPr>
      <w:r>
        <w:rPr>
          <w:rFonts w:ascii="Calibri" w:cs="Calibri" w:eastAsia="Microsoft YaHei" w:hAnsi="Calibri"/>
          <w:sz w:val="21"/>
          <w:szCs w:val="21"/>
        </w:rPr>
        <w:t xml:space="preserve">出站白名单：httpx 传输层拦截；仅允许能力目录中注册的 MCP 端点、Model Gateway、白名单 URL；沙箱网络策略默认拒绝。</w:t>
      </w:r>
    </w:p>
    <w:p>
      <w:pPr>
        <w:pStyle w:val="Normal"/>
        <w:numPr>
          <w:ilvl w:val="0"/>
          <w:numId w:val="2"/>
        </w:numPr>
        <w:spacing w:after="60" w:line="300"/>
      </w:pPr>
      <w:r>
        <w:rPr>
          <w:rFonts w:ascii="Calibri" w:cs="Calibri" w:eastAsia="Microsoft YaHei" w:hAnsi="Calibri"/>
          <w:sz w:val="21"/>
          <w:szCs w:val="21"/>
        </w:rPr>
        <w:t xml:space="preserve">数据分级 Taint：Run 级标签集合；读取 confidential 数据后，外发类工具（邮件、IM、外部 URL、写入非本域系统）自动升级为 require_approval。</w:t>
      </w:r>
    </w:p>
    <w:p>
      <w:pPr>
        <w:pStyle w:val="Normal"/>
        <w:numPr>
          <w:ilvl w:val="0"/>
          <w:numId w:val="2"/>
        </w:numPr>
        <w:spacing w:after="60" w:line="300"/>
      </w:pPr>
      <w:r>
        <w:rPr>
          <w:rFonts w:ascii="Calibri" w:cs="Calibri" w:eastAsia="Microsoft YaHei" w:hAnsi="Calibri"/>
          <w:sz w:val="21"/>
          <w:szCs w:val="21"/>
        </w:rPr>
        <w:t xml:space="preserve">沙箱三档：read-only（无写、无网）、workspace-write（仅工作区）、full-access（需审批）；L1 用 nsjail / bubblewrap，L2 用 gVisor Pod；请求等级不可用即拒绝。</w:t>
      </w:r>
    </w:p>
    <w:p>
      <w:pPr>
        <w:pStyle w:val="Normal"/>
        <w:numPr>
          <w:ilvl w:val="0"/>
          <w:numId w:val="2"/>
        </w:numPr>
        <w:spacing w:after="60" w:line="300"/>
      </w:pPr>
      <w:r>
        <w:rPr>
          <w:rFonts w:ascii="Calibri" w:cs="Calibri" w:eastAsia="Microsoft YaHei" w:hAnsi="Calibri"/>
          <w:sz w:val="21"/>
          <w:szCs w:val="21"/>
        </w:rPr>
        <w:t xml:space="preserve">红线：Persona 级与平台级两层，入口预审与输出契约双向执行。</w:t>
      </w:r>
    </w:p>
    <w:p>
      <w:pPr>
        <w:pStyle w:val="Heading1"/>
        <w:pageBreakBefore/>
      </w:pPr>
      <w:r>
        <w:rPr>
          <w:rFonts w:ascii="Calibri" w:cs="Calibri" w:eastAsia="Microsoft YaHei" w:hAnsi="Calibri"/>
        </w:rPr>
        <w:t xml:space="preserve">5  能力网关与企业能力层实现设计</w:t>
      </w:r>
    </w:p>
    <w:p>
      <w:pPr>
        <w:pStyle w:val="Heading2"/>
      </w:pPr>
      <w:r>
        <w:rPr>
          <w:rFonts w:ascii="Calibri" w:cs="Calibri" w:eastAsia="Microsoft YaHei" w:hAnsi="Calibri"/>
        </w:rPr>
        <w:t xml:space="preserve">5.1  能力目录与两级发现</w:t>
      </w:r>
    </w:p>
    <w:p>
      <w:pPr>
        <w:pStyle w:val="Normal"/>
        <w:numPr>
          <w:ilvl w:val="0"/>
          <w:numId w:val="2"/>
        </w:numPr>
        <w:spacing w:after="60" w:line="300"/>
      </w:pPr>
      <w:r>
        <w:rPr>
          <w:rFonts w:ascii="Calibri" w:cs="Calibri" w:eastAsia="Microsoft YaHei" w:hAnsi="Calibri"/>
          <w:sz w:val="21"/>
          <w:szCs w:val="21"/>
        </w:rPr>
        <w:t xml:space="preserve">表 capability（id、type、name、description、schema、endpoint、protocol、risk_level、data_class、owner、version、status）；描述向量写入 ES 的 capability 索引。</w:t>
      </w:r>
    </w:p>
    <w:p>
      <w:pPr>
        <w:pStyle w:val="Normal"/>
        <w:numPr>
          <w:ilvl w:val="0"/>
          <w:numId w:val="2"/>
        </w:numPr>
        <w:spacing w:after="60" w:line="300"/>
      </w:pPr>
      <w:r>
        <w:rPr>
          <w:rFonts w:ascii="Calibri" w:cs="Calibri" w:eastAsia="Microsoft YaHei" w:hAnsi="Calibri"/>
          <w:sz w:val="21"/>
          <w:szCs w:val="21"/>
        </w:rPr>
        <w:t xml:space="preserve">GET /capabilities：按主体与 Agent 返回核心工具清单（Agent 声明 + Skill 依赖并集，上限可配）。</w:t>
      </w:r>
    </w:p>
    <w:p>
      <w:pPr>
        <w:pStyle w:val="Normal"/>
        <w:numPr>
          <w:ilvl w:val="0"/>
          <w:numId w:val="2"/>
        </w:numPr>
        <w:spacing w:after="60" w:line="300"/>
      </w:pPr>
      <w:r>
        <w:rPr>
          <w:rFonts w:ascii="Calibri" w:cs="Calibri" w:eastAsia="Microsoft YaHei" w:hAnsi="Calibri"/>
          <w:sz w:val="21"/>
          <w:szCs w:val="21"/>
        </w:rPr>
        <w:t xml:space="preserve">POST /capabilities/search：意图文本 → ES 混合检索 → 策略引擎批量过滤 → 返回候选（默认 5 个）；引擎把候选作为本轮临时工具注入。</w:t>
      </w:r>
    </w:p>
    <w:p>
      <w:pPr>
        <w:pStyle w:val="Normal"/>
        <w:numPr>
          <w:ilvl w:val="0"/>
          <w:numId w:val="2"/>
        </w:numPr>
        <w:spacing w:after="60" w:line="300"/>
      </w:pPr>
      <w:r>
        <w:rPr>
          <w:rFonts w:ascii="Calibri" w:cs="Calibri" w:eastAsia="Microsoft YaHei" w:hAnsi="Calibri"/>
          <w:sz w:val="21"/>
          <w:szCs w:val="21"/>
        </w:rPr>
        <w:t xml:space="preserve">能力检索元工具 search_capabilities 由引擎内置，描述固定以利于缓存。</w:t>
      </w:r>
    </w:p>
    <w:p>
      <w:pPr>
        <w:pStyle w:val="Heading2"/>
      </w:pPr>
      <w:r>
        <w:rPr>
          <w:rFonts w:ascii="Calibri" w:cs="Calibri" w:eastAsia="Microsoft YaHei" w:hAnsi="Calibri"/>
        </w:rPr>
        <w:t xml:space="preserve">5.2  授权判定与策略引擎</w:t>
      </w:r>
    </w:p>
    <w:p>
      <w:pPr>
        <w:pStyle w:val="Normal"/>
        <w:spacing w:after="120" w:line="320"/>
      </w:pPr>
      <w:r>
        <w:rPr>
          <w:rFonts w:ascii="Calibri" w:cs="Calibri" w:eastAsia="Microsoft YaHei" w:hAnsi="Calibri"/>
          <w:sz w:val="21"/>
          <w:szCs w:val="21"/>
        </w:rPr>
        <w:t xml:space="preserve">策略以 Cedar 编写，存放于 services/policy，附带单元测试；判定服务以 HTTP 暴露 POST /authz/check，能力网关与引擎 guard 都调用它。示例：</w:t>
      </w:r>
    </w:p>
    <w:p>
      <w:pPr>
        <w:shd w:fill="F2F2F2" w:color="auto" w:val="clear"/>
        <w:spacing w:after="0" w:line="260"/>
        <w:ind w:left="360"/>
      </w:pPr>
      <w:r>
        <w:rPr>
          <w:rFonts w:ascii="Consolas" w:eastAsia="Microsoft YaHei" w:hAnsi="Consolas"/>
          <w:sz w:val="18"/>
          <w:szCs w:val="18"/>
        </w:rPr>
        <w:t xml:space="preserve">permit(principal, action == Action::"invoke", resource)</w:t>
      </w:r>
    </w:p>
    <w:p>
      <w:pPr>
        <w:shd w:fill="F2F2F2" w:color="auto" w:val="clear"/>
        <w:spacing w:after="0" w:line="260"/>
        <w:ind w:left="360"/>
      </w:pPr>
      <w:r>
        <w:rPr>
          <w:rFonts w:ascii="Consolas" w:eastAsia="Microsoft YaHei" w:hAnsi="Consolas"/>
          <w:sz w:val="18"/>
          <w:szCs w:val="18"/>
        </w:rPr>
        <w:t xml:space="preserve">when {</w:t>
      </w:r>
    </w:p>
    <w:p>
      <w:pPr>
        <w:shd w:fill="F2F2F2" w:color="auto" w:val="clear"/>
        <w:spacing w:after="0" w:line="260"/>
        <w:ind w:left="360"/>
      </w:pPr>
      <w:r>
        <w:rPr>
          <w:rFonts w:ascii="Consolas" w:eastAsia="Microsoft YaHei" w:hAnsi="Consolas"/>
          <w:sz w:val="18"/>
          <w:szCs w:val="18"/>
        </w:rPr>
        <w:t xml:space="preserve">  principal.role == "sales" &amp;&amp;</w:t>
      </w:r>
    </w:p>
    <w:p>
      <w:pPr>
        <w:shd w:fill="F2F2F2" w:color="auto" w:val="clear"/>
        <w:spacing w:after="0" w:line="260"/>
        <w:ind w:left="360"/>
      </w:pPr>
      <w:r>
        <w:rPr>
          <w:rFonts w:ascii="Consolas" w:eastAsia="Microsoft YaHei" w:hAnsi="Consolas"/>
          <w:sz w:val="18"/>
          <w:szCs w:val="18"/>
        </w:rPr>
        <w:t xml:space="preserve">  resource.system == "CRM" &amp;&amp;</w:t>
      </w:r>
    </w:p>
    <w:p>
      <w:pPr>
        <w:shd w:fill="F2F2F2" w:color="auto" w:val="clear"/>
        <w:spacing w:after="0" w:line="260"/>
        <w:ind w:left="360"/>
      </w:pPr>
      <w:r>
        <w:rPr>
          <w:rFonts w:ascii="Consolas" w:eastAsia="Microsoft YaHei" w:hAnsi="Consolas"/>
          <w:sz w:val="18"/>
          <w:szCs w:val="18"/>
        </w:rPr>
        <w:t xml:space="preserve">  resource.risk_level == "read"</w:t>
      </w:r>
    </w:p>
    <w:p>
      <w:pPr>
        <w:shd w:fill="F2F2F2" w:color="auto" w:val="clear"/>
        <w:spacing w:after="0" w:line="260"/>
        <w:ind w:left="360"/>
      </w:pPr>
      <w:r>
        <w:rPr>
          <w:rFonts w:ascii="Consolas" w:eastAsia="Microsoft YaHei" w:hAnsi="Consolas"/>
          <w:sz w:val="18"/>
          <w:szCs w:val="18"/>
        </w:rPr>
        <w:t xml:space="preserve">};</w:t>
      </w:r>
    </w:p>
    <w:p>
      <w:pPr>
        <w:shd w:fill="F2F2F2" w:color="auto" w:val="clear"/>
        <w:spacing w:after="0" w:line="260"/>
        <w:ind w:left="360"/>
      </w:pPr>
      <w:r>
        <w:rPr>
          <w:rFonts w:ascii="Consolas" w:eastAsia="Microsoft YaHei" w:hAnsi="Consolas"/>
          <w:sz w:val="18"/>
          <w:szCs w:val="18"/>
        </w:rPr>
        <w:t xml:space="preserve">permit(principal, action == Action::"invoke", resource)</w:t>
      </w:r>
    </w:p>
    <w:p>
      <w:pPr>
        <w:shd w:fill="F2F2F2" w:color="auto" w:val="clear"/>
        <w:spacing w:after="0" w:line="260"/>
        <w:ind w:left="360"/>
      </w:pPr>
      <w:r>
        <w:rPr>
          <w:rFonts w:ascii="Consolas" w:eastAsia="Microsoft YaHei" w:hAnsi="Consolas"/>
          <w:sz w:val="18"/>
          <w:szCs w:val="18"/>
        </w:rPr>
        <w:t xml:space="preserve">when { resource.risk_level == "write_high" &amp;&amp; context.approved == true };</w:t>
      </w:r>
    </w:p>
    <w:p>
      <w:pPr>
        <w:pStyle w:val="Heading2"/>
      </w:pPr>
      <w:r>
        <w:rPr>
          <w:rFonts w:ascii="Calibri" w:cs="Calibri" w:eastAsia="Microsoft YaHei" w:hAnsi="Calibri"/>
        </w:rPr>
        <w:t xml:space="preserve">5.3  MCP 平台</w:t>
      </w:r>
    </w:p>
    <w:p>
      <w:pPr>
        <w:pStyle w:val="Normal"/>
        <w:numPr>
          <w:ilvl w:val="0"/>
          <w:numId w:val="2"/>
        </w:numPr>
        <w:spacing w:after="60" w:line="300"/>
      </w:pPr>
      <w:r>
        <w:rPr>
          <w:rFonts w:ascii="Calibri" w:cs="Calibri" w:eastAsia="Microsoft YaHei" w:hAnsi="Calibri"/>
          <w:sz w:val="21"/>
          <w:szCs w:val="21"/>
        </w:rPr>
        <w:t xml:space="preserve">连接器表 mcp_server（endpoint、protocol、auth_type、health）；启动与定时同步工具清单到 capability 表。</w:t>
      </w:r>
    </w:p>
    <w:p>
      <w:pPr>
        <w:pStyle w:val="Normal"/>
        <w:numPr>
          <w:ilvl w:val="0"/>
          <w:numId w:val="2"/>
        </w:numPr>
        <w:spacing w:after="60" w:line="300"/>
      </w:pPr>
      <w:r>
        <w:rPr>
          <w:rFonts w:ascii="Calibri" w:cs="Calibri" w:eastAsia="Microsoft YaHei" w:hAnsi="Calibri"/>
          <w:sz w:val="21"/>
          <w:szCs w:val="21"/>
        </w:rPr>
        <w:t xml:space="preserve">写操作规范在 MCP Server 模板中固化：工具 input 含 idempotency_key 与 dry_run；返回 impact_preview 结构；高风险写声明 compensate_tool。</w:t>
      </w:r>
    </w:p>
    <w:p>
      <w:pPr>
        <w:pStyle w:val="Normal"/>
        <w:numPr>
          <w:ilvl w:val="0"/>
          <w:numId w:val="2"/>
        </w:numPr>
        <w:spacing w:after="60" w:line="300"/>
      </w:pPr>
      <w:r>
        <w:rPr>
          <w:rFonts w:ascii="Calibri" w:cs="Calibri" w:eastAsia="Microsoft YaHei" w:hAnsi="Calibri"/>
          <w:sz w:val="21"/>
          <w:szCs w:val="21"/>
        </w:rPr>
        <w:t xml:space="preserve">auth_type=inherit 时，网关先调 POST /token/exchange 换取面向该 MCP audience 的短期令牌，再以 Bearer 调用。</w:t>
      </w:r>
    </w:p>
    <w:p>
      <w:pPr>
        <w:pStyle w:val="Normal"/>
        <w:numPr>
          <w:ilvl w:val="0"/>
          <w:numId w:val="2"/>
        </w:numPr>
        <w:spacing w:after="60" w:line="300"/>
      </w:pPr>
      <w:r>
        <w:rPr>
          <w:rFonts w:ascii="Calibri" w:cs="Calibri" w:eastAsia="Microsoft YaHei" w:hAnsi="Calibri"/>
          <w:sz w:val="21"/>
          <w:szCs w:val="21"/>
        </w:rPr>
        <w:t xml:space="preserve">模板仓库 mcp-servers/template 提供 FastAPI + mcp SDK 脚手架、验签中间件、卡片返回、契约测试。</w:t>
      </w:r>
    </w:p>
    <w:p>
      <w:pPr>
        <w:pStyle w:val="Heading2"/>
      </w:pPr>
      <w:r>
        <w:rPr>
          <w:rFonts w:ascii="Calibri" w:cs="Calibri" w:eastAsia="Microsoft YaHei" w:hAnsi="Calibri"/>
        </w:rPr>
        <w:t xml:space="preserve">5.4  Skill 商店</w:t>
      </w:r>
    </w:p>
    <w:p>
      <w:pPr>
        <w:pStyle w:val="Normal"/>
        <w:numPr>
          <w:ilvl w:val="0"/>
          <w:numId w:val="2"/>
        </w:numPr>
        <w:spacing w:after="60" w:line="300"/>
      </w:pPr>
      <w:r>
        <w:rPr>
          <w:rFonts w:ascii="Calibri" w:cs="Calibri" w:eastAsia="Microsoft YaHei" w:hAnsi="Calibri"/>
          <w:sz w:val="21"/>
          <w:szCs w:val="21"/>
        </w:rPr>
        <w:t xml:space="preserve">包格式为 Agent Skills 目录（SKILL.md + scripts/ references/ assets/）；商店存对象存储，元数据表 skill（name、version、owner、signature、capabilities_declared、risk_level、eval_dataset_ref、status）。</w:t>
      </w:r>
    </w:p>
    <w:p>
      <w:pPr>
        <w:pStyle w:val="Normal"/>
        <w:numPr>
          <w:ilvl w:val="0"/>
          <w:numId w:val="2"/>
        </w:numPr>
        <w:spacing w:after="60" w:line="300"/>
      </w:pPr>
      <w:r>
        <w:rPr>
          <w:rFonts w:ascii="Calibri" w:cs="Calibri" w:eastAsia="Microsoft YaHei" w:hAnsi="Calibri"/>
          <w:sz w:val="21"/>
          <w:szCs w:val="21"/>
        </w:rPr>
        <w:t xml:space="preserve">上架流水线：静态扫描（提示注入模式、危险指令、远程拉取）→ 评测回放（Langfuse 数据集）→ 人工审核 → 签名（cosign）→ 上架。</w:t>
      </w:r>
    </w:p>
    <w:p>
      <w:pPr>
        <w:pStyle w:val="Normal"/>
        <w:numPr>
          <w:ilvl w:val="0"/>
          <w:numId w:val="2"/>
        </w:numPr>
        <w:spacing w:after="60" w:line="300"/>
      </w:pPr>
      <w:r>
        <w:rPr>
          <w:rFonts w:ascii="Calibri" w:cs="Calibri" w:eastAsia="Microsoft YaHei" w:hAnsi="Calibri"/>
          <w:sz w:val="21"/>
          <w:szCs w:val="21"/>
        </w:rPr>
        <w:t xml:space="preserve">引擎物化：按 Agent 配置拉取签名包，验签后解压到 Harness 约定目录（如 .claude/skills/ 或 dsh skills 目录）；网关更新经 Webhook 推送引擎重新物化。</w:t>
      </w:r>
    </w:p>
    <w:p>
      <w:pPr>
        <w:shd w:fill="F2F2F2" w:color="auto" w:val="clear"/>
        <w:spacing w:after="0" w:line="260"/>
        <w:ind w:left="360"/>
      </w:pPr>
      <w:r>
        <w:rPr>
          <w:rFonts w:ascii="Consolas" w:eastAsia="Microsoft YaHei" w:hAnsi="Consolas"/>
          <w:sz w:val="18"/>
          <w:szCs w:val="18"/>
        </w:rPr>
        <w:t xml:space="preserve">skills/ticket-summary/</w:t>
      </w:r>
    </w:p>
    <w:p>
      <w:pPr>
        <w:shd w:fill="F2F2F2" w:color="auto" w:val="clear"/>
        <w:spacing w:after="0" w:line="260"/>
        <w:ind w:left="360"/>
      </w:pPr>
      <w:r>
        <w:rPr>
          <w:rFonts w:ascii="Consolas" w:eastAsia="Microsoft YaHei" w:hAnsi="Consolas"/>
          <w:sz w:val="18"/>
          <w:szCs w:val="18"/>
        </w:rPr>
        <w:t xml:space="preserve">├── SKILL.md            # name: ticket-summary / description: 工单摘要与知识条目生成 …</w:t>
      </w:r>
    </w:p>
    <w:p>
      <w:pPr>
        <w:shd w:fill="F2F2F2" w:color="auto" w:val="clear"/>
        <w:spacing w:after="0" w:line="260"/>
        <w:ind w:left="360"/>
      </w:pPr>
      <w:r>
        <w:rPr>
          <w:rFonts w:ascii="Consolas" w:eastAsia="Microsoft YaHei" w:hAnsi="Consolas"/>
          <w:sz w:val="18"/>
          <w:szCs w:val="18"/>
        </w:rPr>
        <w:t xml:space="preserve">├── scripts/summarize.py</w:t>
      </w:r>
    </w:p>
    <w:p>
      <w:pPr>
        <w:shd w:fill="F2F2F2" w:color="auto" w:val="clear"/>
        <w:spacing w:after="0" w:line="260"/>
        <w:ind w:left="360"/>
      </w:pPr>
      <w:r>
        <w:rPr>
          <w:rFonts w:ascii="Consolas" w:eastAsia="Microsoft YaHei" w:hAnsi="Consolas"/>
          <w:sz w:val="18"/>
          <w:szCs w:val="18"/>
        </w:rPr>
        <w:t xml:space="preserve">└── references/format.md</w:t>
      </w:r>
    </w:p>
    <w:p>
      <w:pPr>
        <w:pStyle w:val="Heading2"/>
      </w:pPr>
      <w:r>
        <w:rPr>
          <w:rFonts w:ascii="Calibri" w:cs="Calibri" w:eastAsia="Microsoft YaHei" w:hAnsi="Calibri"/>
        </w:rPr>
        <w:t xml:space="preserve">5.5  知识库与 Data Hub</w:t>
      </w:r>
    </w:p>
    <w:p>
      <w:pPr>
        <w:pStyle w:val="Normal"/>
        <w:numPr>
          <w:ilvl w:val="0"/>
          <w:numId w:val="2"/>
        </w:numPr>
        <w:spacing w:after="60" w:line="300"/>
      </w:pPr>
      <w:r>
        <w:rPr>
          <w:rFonts w:ascii="Calibri" w:cs="Calibri" w:eastAsia="Microsoft YaHei" w:hAnsi="Calibri"/>
          <w:sz w:val="21"/>
          <w:szCs w:val="21"/>
        </w:rPr>
        <w:t xml:space="preserve">知识库以 MCP 工具 knowledge.search 暴露：ES 混合检索 + Rerank 模型（经 Model Gateway）+ 按身份过滤（文档 ACL 字段）。</w:t>
      </w:r>
    </w:p>
    <w:p>
      <w:pPr>
        <w:pStyle w:val="Normal"/>
        <w:numPr>
          <w:ilvl w:val="0"/>
          <w:numId w:val="2"/>
        </w:numPr>
        <w:spacing w:after="60" w:line="300"/>
      </w:pPr>
      <w:r>
        <w:rPr>
          <w:rFonts w:ascii="Calibri" w:cs="Calibri" w:eastAsia="Microsoft YaHei" w:hAnsi="Calibri"/>
          <w:sz w:val="21"/>
          <w:szCs w:val="21"/>
        </w:rPr>
        <w:t xml:space="preserve">Data Hub 首选受限 SQL 视图：在数仓建 Agent 视图层（行级安全 + 列脱敏），以 MCP 工具 data.query 暴露，只读、超时、行数上限。</w:t>
      </w:r>
    </w:p>
    <w:p>
      <w:pPr>
        <w:pStyle w:val="Normal"/>
        <w:numPr>
          <w:ilvl w:val="0"/>
          <w:numId w:val="2"/>
        </w:numPr>
        <w:spacing w:after="60" w:line="300"/>
      </w:pPr>
      <w:r>
        <w:rPr>
          <w:rFonts w:ascii="Calibri" w:cs="Calibri" w:eastAsia="Microsoft YaHei" w:hAnsi="Calibri"/>
          <w:sz w:val="21"/>
          <w:szCs w:val="21"/>
        </w:rPr>
        <w:t xml:space="preserve">下载兜底：预签名 URL（短时）+ 审计事件；物化到节点工作区，仅 L2 沙箱可读。</w:t>
      </w:r>
    </w:p>
    <w:p>
      <w:pPr>
        <w:pStyle w:val="Heading2"/>
      </w:pPr>
      <w:r>
        <w:rPr>
          <w:rFonts w:ascii="Calibri" w:cs="Calibri" w:eastAsia="Microsoft YaHei" w:hAnsi="Calibri"/>
        </w:rPr>
        <w:t xml:space="preserve">5.6  Model Gateway</w:t>
      </w:r>
    </w:p>
    <w:p>
      <w:pPr>
        <w:pStyle w:val="Normal"/>
        <w:numPr>
          <w:ilvl w:val="0"/>
          <w:numId w:val="2"/>
        </w:numPr>
        <w:spacing w:after="60" w:line="300"/>
      </w:pPr>
      <w:r>
        <w:rPr>
          <w:rFonts w:ascii="Calibri" w:cs="Calibri" w:eastAsia="Microsoft YaHei" w:hAnsi="Calibri"/>
          <w:sz w:val="21"/>
          <w:szCs w:val="21"/>
        </w:rPr>
        <w:t xml:space="preserve">LiteLLM Proxy：模型组、虚拟 Key、预算与配额、Fallback、Prompt Cache 透传；状态库与平台 MySQL 分离。</w:t>
      </w:r>
    </w:p>
    <w:p>
      <w:pPr>
        <w:pStyle w:val="Normal"/>
        <w:numPr>
          <w:ilvl w:val="0"/>
          <w:numId w:val="2"/>
        </w:numPr>
        <w:spacing w:after="60" w:line="300"/>
      </w:pPr>
      <w:r>
        <w:rPr>
          <w:rFonts w:ascii="Calibri" w:cs="Calibri" w:eastAsia="Microsoft YaHei" w:hAnsi="Calibri"/>
          <w:sz w:val="21"/>
          <w:szCs w:val="21"/>
        </w:rPr>
        <w:t xml:space="preserve">版本锁定：模型别名带版本（如 claude-x-2026-06）；Agent 发布快照记录别名；模型升级新增别名并灰度。</w:t>
      </w:r>
    </w:p>
    <w:p>
      <w:pPr>
        <w:pStyle w:val="Normal"/>
        <w:numPr>
          <w:ilvl w:val="0"/>
          <w:numId w:val="2"/>
        </w:numPr>
        <w:spacing w:after="60" w:line="300"/>
      </w:pPr>
      <w:r>
        <w:rPr>
          <w:rFonts w:ascii="Calibri" w:cs="Calibri" w:eastAsia="Microsoft YaHei" w:hAnsi="Calibri"/>
          <w:sz w:val="21"/>
          <w:szCs w:val="21"/>
        </w:rPr>
        <w:t xml:space="preserve">对账任务：每日拉取 LiteLLM spend 表，按部门 / Agent 出账写入平台 t_usage 聚合表。</w:t>
      </w:r>
    </w:p>
    <w:p>
      <w:pPr>
        <w:pStyle w:val="Heading1"/>
        <w:pageBreakBefore/>
      </w:pPr>
      <w:r>
        <w:rPr>
          <w:rFonts w:ascii="Calibri" w:cs="Calibri" w:eastAsia="Microsoft YaHei" w:hAnsi="Calibri"/>
        </w:rPr>
        <w:t xml:space="preserve">6  Console、门户与 SDK 实现设计</w:t>
      </w:r>
    </w:p>
    <w:p>
      <w:pPr>
        <w:pStyle w:val="Heading2"/>
      </w:pPr>
      <w:r>
        <w:rPr>
          <w:rFonts w:ascii="Calibri" w:cs="Calibri" w:eastAsia="Microsoft YaHei" w:hAnsi="Calibri"/>
        </w:rPr>
        <w:t xml:space="preserve">6.1  Console 后端</w:t>
      </w:r>
    </w:p>
    <w:p>
      <w:pPr>
        <w:pStyle w:val="Normal"/>
        <w:numPr>
          <w:ilvl w:val="0"/>
          <w:numId w:val="2"/>
        </w:numPr>
        <w:spacing w:after="60" w:line="300"/>
      </w:pPr>
      <w:r>
        <w:rPr>
          <w:rFonts w:ascii="Calibri" w:cs="Calibri" w:eastAsia="Microsoft YaHei" w:hAnsi="Calibri"/>
          <w:sz w:val="21"/>
          <w:szCs w:val="21"/>
        </w:rPr>
        <w:t xml:space="preserve">独立 FastAPI 服务与独立 schema（tenants、groups、users、role_bindings、user_agents、agent_visibility、node_registry、audit_log）。</w:t>
      </w:r>
    </w:p>
    <w:p>
      <w:pPr>
        <w:pStyle w:val="Normal"/>
        <w:numPr>
          <w:ilvl w:val="0"/>
          <w:numId w:val="2"/>
        </w:numPr>
        <w:spacing w:after="60" w:line="300"/>
      </w:pPr>
      <w:r>
        <w:rPr>
          <w:rFonts w:ascii="Calibri" w:cs="Calibri" w:eastAsia="Microsoft YaHei" w:hAnsi="Calibri"/>
          <w:sz w:val="21"/>
          <w:szCs w:val="21"/>
        </w:rPr>
        <w:t xml:space="preserve">认证链中间件：OIDC 登录（Keycloak）→ 租户解析 → 角色校验 → 分配校验。</w:t>
      </w:r>
    </w:p>
    <w:p>
      <w:pPr>
        <w:pStyle w:val="Normal"/>
        <w:numPr>
          <w:ilvl w:val="0"/>
          <w:numId w:val="2"/>
        </w:numPr>
        <w:spacing w:after="60" w:line="300"/>
      </w:pPr>
      <w:r>
        <w:rPr>
          <w:rFonts w:ascii="Calibri" w:cs="Calibri" w:eastAsia="Microsoft YaHei" w:hAnsi="Calibri"/>
          <w:sz w:val="21"/>
          <w:szCs w:val="21"/>
        </w:rPr>
        <w:t xml:space="preserve">Agent 生命周期 API：草稿 / 发布快照（含模型别名、Skill 版本、评测运行引用）/ 灰度规则 / 回滚。</w:t>
      </w:r>
    </w:p>
    <w:p>
      <w:pPr>
        <w:pStyle w:val="Normal"/>
        <w:numPr>
          <w:ilvl w:val="0"/>
          <w:numId w:val="2"/>
        </w:numPr>
        <w:spacing w:after="60" w:line="300"/>
      </w:pPr>
      <w:r>
        <w:rPr>
          <w:rFonts w:ascii="Calibri" w:cs="Calibri" w:eastAsia="Microsoft YaHei" w:hAnsi="Calibri"/>
          <w:sz w:val="21"/>
          <w:szCs w:val="21"/>
        </w:rPr>
        <w:t xml:space="preserve">节点控制面：POST /nodes/register、heartbeat、指令队列（Redis Streams）；路由表 GET /routing 供 APISIX 插件拉取。</w:t>
      </w:r>
    </w:p>
    <w:p>
      <w:pPr>
        <w:pStyle w:val="Heading2"/>
      </w:pPr>
      <w:r>
        <w:rPr>
          <w:rFonts w:ascii="Calibri" w:cs="Calibri" w:eastAsia="Microsoft YaHei" w:hAnsi="Calibri"/>
        </w:rPr>
        <w:t xml:space="preserve">6.2  Console 前端与门户</w:t>
      </w:r>
    </w:p>
    <w:p>
      <w:pPr>
        <w:pStyle w:val="Normal"/>
        <w:numPr>
          <w:ilvl w:val="0"/>
          <w:numId w:val="2"/>
        </w:numPr>
        <w:spacing w:after="60" w:line="300"/>
      </w:pPr>
      <w:r>
        <w:rPr>
          <w:rFonts w:ascii="Calibri" w:cs="Calibri" w:eastAsia="Microsoft YaHei" w:hAnsi="Calibri"/>
          <w:sz w:val="21"/>
          <w:szCs w:val="21"/>
        </w:rPr>
        <w:t xml:space="preserve">单 SPA 双工作台：管理侧（Agent 表单配置、能力挂载、调试轨迹、发布灰度、运营视图、节点管理）与聊天侧；不做流程画布。</w:t>
      </w:r>
    </w:p>
    <w:p>
      <w:pPr>
        <w:pStyle w:val="Normal"/>
        <w:numPr>
          <w:ilvl w:val="0"/>
          <w:numId w:val="2"/>
        </w:numPr>
        <w:spacing w:after="60" w:line="300"/>
      </w:pPr>
      <w:r>
        <w:rPr>
          <w:rFonts w:ascii="Calibri" w:cs="Calibri" w:eastAsia="Microsoft YaHei" w:hAnsi="Calibri"/>
          <w:sz w:val="21"/>
          <w:szCs w:val="21"/>
        </w:rPr>
        <w:t xml:space="preserve">调试轨迹组件消费 SSE 事件流，展示工具调用与审批卡片；Trace 详情外链 Langfuse。</w:t>
      </w:r>
    </w:p>
    <w:p>
      <w:pPr>
        <w:pStyle w:val="Normal"/>
        <w:numPr>
          <w:ilvl w:val="0"/>
          <w:numId w:val="2"/>
        </w:numPr>
        <w:spacing w:after="60" w:line="300"/>
      </w:pPr>
      <w:r>
        <w:rPr>
          <w:rFonts w:ascii="Calibri" w:cs="Calibri" w:eastAsia="Microsoft YaHei" w:hAnsi="Calibri"/>
          <w:sz w:val="21"/>
          <w:szCs w:val="21"/>
        </w:rPr>
        <w:t xml:space="preserve">门户：Agent 上架与可见范围、会话管理、卡片渲染、反馈控件（点赞 / 点踩 / 修正）直接写 Langfuse score API（经观测适配服务）。</w:t>
      </w:r>
    </w:p>
    <w:p>
      <w:pPr>
        <w:pStyle w:val="Heading2"/>
      </w:pPr>
      <w:r>
        <w:rPr>
          <w:rFonts w:ascii="Calibri" w:cs="Calibri" w:eastAsia="Microsoft YaHei" w:hAnsi="Calibri"/>
        </w:rPr>
        <w:t xml:space="preserve">6.3  Web SDK 与 Python SDK</w:t>
      </w:r>
    </w:p>
    <w:p>
      <w:pPr>
        <w:pStyle w:val="Normal"/>
        <w:numPr>
          <w:ilvl w:val="0"/>
          <w:numId w:val="2"/>
        </w:numPr>
        <w:spacing w:after="60" w:line="300"/>
      </w:pPr>
      <w:r>
        <w:rPr>
          <w:rFonts w:ascii="Calibri" w:cs="Calibri" w:eastAsia="Microsoft YaHei" w:hAnsi="Calibri"/>
          <w:sz w:val="21"/>
          <w:szCs w:val="21"/>
        </w:rPr>
        <w:t xml:space="preserve">Web SDK：&lt;ai-assistant agent-id=… token-provider=…&gt; Web Component；内置 SSE 客户端、卡片渲染、审批交互；打包为单文件。</w:t>
      </w:r>
    </w:p>
    <w:p>
      <w:pPr>
        <w:pStyle w:val="Normal"/>
        <w:numPr>
          <w:ilvl w:val="0"/>
          <w:numId w:val="2"/>
        </w:numPr>
        <w:spacing w:after="60" w:line="300"/>
      </w:pPr>
      <w:r>
        <w:rPr>
          <w:rFonts w:ascii="Calibri" w:cs="Calibri" w:eastAsia="Microsoft YaHei" w:hAnsi="Calibri"/>
          <w:sz w:val="21"/>
          <w:szCs w:val="21"/>
        </w:rPr>
        <w:t xml:space="preserve">Python SDK：Messages / Run API 封装，支持 Application / Service 凭证与异步 Run 轮询。</w:t>
      </w:r>
    </w:p>
    <w:p>
      <w:pPr>
        <w:pStyle w:val="Heading1"/>
        <w:pageBreakBefore/>
      </w:pPr>
      <w:r>
        <w:rPr>
          <w:rFonts w:ascii="Calibri" w:cs="Calibri" w:eastAsia="Microsoft YaHei" w:hAnsi="Calibri"/>
        </w:rPr>
        <w:t xml:space="preserve">7  身份、观测与部署实现设计</w:t>
      </w:r>
    </w:p>
    <w:p>
      <w:pPr>
        <w:pStyle w:val="Heading2"/>
      </w:pPr>
      <w:r>
        <w:rPr>
          <w:rFonts w:ascii="Calibri" w:cs="Calibri" w:eastAsia="Microsoft YaHei" w:hAnsi="Calibri"/>
        </w:rPr>
        <w:t xml:space="preserve">7.1  身份与 Token Exchange</w:t>
      </w:r>
    </w:p>
    <w:p>
      <w:pPr>
        <w:pStyle w:val="Normal"/>
        <w:numPr>
          <w:ilvl w:val="0"/>
          <w:numId w:val="2"/>
        </w:numPr>
        <w:spacing w:after="60" w:line="300"/>
      </w:pPr>
      <w:r>
        <w:rPr>
          <w:rFonts w:ascii="Calibri" w:cs="Calibri" w:eastAsia="Microsoft YaHei" w:hAnsi="Calibri"/>
          <w:sz w:val="21"/>
          <w:szCs w:val="21"/>
        </w:rPr>
        <w:t xml:space="preserve">Keycloak realm：人员通过企业 IdP 联邦；Agent 与 Service 作为 Client（Client Credentials，短期令牌）。</w:t>
      </w:r>
    </w:p>
    <w:p>
      <w:pPr>
        <w:pStyle w:val="Normal"/>
        <w:numPr>
          <w:ilvl w:val="0"/>
          <w:numId w:val="2"/>
        </w:numPr>
        <w:spacing w:after="60" w:line="300"/>
      </w:pPr>
      <w:r>
        <w:rPr>
          <w:rFonts w:ascii="Calibri" w:cs="Calibri" w:eastAsia="Microsoft YaHei" w:hAnsi="Calibri"/>
          <w:sz w:val="21"/>
          <w:szCs w:val="21"/>
        </w:rPr>
        <w:t xml:space="preserve">Token Exchange：能力网关持有 Client，向 Keycloak 请求 grant_type=urn:ietf:params:oauth:grant-type:token-exchange，subject_token 为用户 Token，audience 为目标 MCP / 业务系统 Client；令牌含 act 声明。</w:t>
      </w:r>
    </w:p>
    <w:p>
      <w:pPr>
        <w:pStyle w:val="Normal"/>
        <w:numPr>
          <w:ilvl w:val="0"/>
          <w:numId w:val="2"/>
        </w:numPr>
        <w:spacing w:after="60" w:line="300"/>
      </w:pPr>
      <w:r>
        <w:rPr>
          <w:rFonts w:ascii="Calibri" w:cs="Calibri" w:eastAsia="Microsoft YaHei" w:hAnsi="Calibri"/>
          <w:sz w:val="21"/>
          <w:szCs w:val="21"/>
        </w:rPr>
        <w:t xml:space="preserve">引擎与 APISIX 本地验签（JWKS 缓存）；吊销清单经 Redis 广播。</w:t>
      </w:r>
    </w:p>
    <w:p>
      <w:pPr>
        <w:pStyle w:val="Heading2"/>
      </w:pPr>
      <w:r>
        <w:rPr>
          <w:rFonts w:ascii="Calibri" w:cs="Calibri" w:eastAsia="Microsoft YaHei" w:hAnsi="Calibri"/>
        </w:rPr>
        <w:t xml:space="preserve">7.2  观测与评测接入</w:t>
      </w:r>
    </w:p>
    <w:p>
      <w:pPr>
        <w:pStyle w:val="Normal"/>
        <w:numPr>
          <w:ilvl w:val="0"/>
          <w:numId w:val="2"/>
        </w:numPr>
        <w:spacing w:after="60" w:line="300"/>
      </w:pPr>
      <w:r>
        <w:rPr>
          <w:rFonts w:ascii="Calibri" w:cs="Calibri" w:eastAsia="Microsoft YaHei" w:hAnsi="Calibri"/>
          <w:sz w:val="21"/>
          <w:szCs w:val="21"/>
        </w:rPr>
        <w:t xml:space="preserve">引擎用 OTel SDK 生成 span（GenAI 语义约定：gen_ai.system、gen_ai.request.model、gen_ai.usage.*、tool.name、agent.id、agent.version、subject）；OTLP 到 Collector；Collector 分发到 Langfuse（Trace）与 Prometheus（指标）。</w:t>
      </w:r>
    </w:p>
    <w:p>
      <w:pPr>
        <w:pStyle w:val="Normal"/>
        <w:numPr>
          <w:ilvl w:val="0"/>
          <w:numId w:val="2"/>
        </w:numPr>
        <w:spacing w:after="60" w:line="300"/>
      </w:pPr>
      <w:r>
        <w:rPr>
          <w:rFonts w:ascii="Calibri" w:cs="Calibri" w:eastAsia="Microsoft YaHei" w:hAnsi="Calibri"/>
          <w:sz w:val="21"/>
          <w:szCs w:val="21"/>
        </w:rPr>
        <w:t xml:space="preserve">反馈、数据集、评测运行全部使用 Langfuse API；发布闸门在 Console 后端调用 Langfuse 运行评测并读取结果，写入发布快照的 eval_run_ref / eval_passed。</w:t>
      </w:r>
    </w:p>
    <w:p>
      <w:pPr>
        <w:pStyle w:val="Normal"/>
        <w:numPr>
          <w:ilvl w:val="0"/>
          <w:numId w:val="2"/>
        </w:numPr>
        <w:spacing w:after="60" w:line="300"/>
      </w:pPr>
      <w:r>
        <w:rPr>
          <w:rFonts w:ascii="Calibri" w:cs="Calibri" w:eastAsia="Microsoft YaHei" w:hAnsi="Calibri"/>
          <w:sz w:val="21"/>
          <w:szCs w:val="21"/>
        </w:rPr>
        <w:t xml:space="preserve">第三方 Agent 通过 observe-adapter 的 /observe/* 上报，转换为 OTLP。</w:t>
      </w:r>
    </w:p>
    <w:p>
      <w:pPr>
        <w:pStyle w:val="Heading2"/>
      </w:pPr>
      <w:r>
        <w:rPr>
          <w:rFonts w:ascii="Calibri" w:cs="Calibri" w:eastAsia="Microsoft YaHei" w:hAnsi="Calibri"/>
        </w:rPr>
        <w:t xml:space="preserve">7.3  部署与环境</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41"/>
        <w:gridCol w:w="4513"/>
        <w:gridCol w:w="2872"/>
      </w:tblGrid>
      <w:tr>
        <w:trPr>
          <w:tblHeader/>
        </w:trPr>
        <w:tc>
          <w:tcPr>
            <w:tcW w:type="dxa" w:w="1641"/>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环境</w:t>
            </w:r>
          </w:p>
        </w:tc>
        <w:tc>
          <w:tcPr>
            <w:tcW w:type="dxa" w:w="451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组成</w:t>
            </w:r>
          </w:p>
        </w:tc>
        <w:tc>
          <w:tcPr>
            <w:tcW w:type="dxa" w:w="2872"/>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说明</w:t>
            </w:r>
          </w:p>
        </w:tc>
      </w:tr>
      <w:tr>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开发</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docker compose：MySQL、Redis、MinIO、ES、Keycloak、LiteLLM、Langfuse、Collector + 单 Runtime</w:t>
            </w:r>
          </w:p>
        </w:tc>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一键启动；快照测试不依赖真实模型</w:t>
            </w:r>
          </w:p>
        </w:tc>
      </w:tr>
      <w:tr>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预发布</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K8s 命名空间，与生产同 Helm Chart，副本缩减</w:t>
            </w:r>
          </w:p>
        </w:tc>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探针验证、灰度验证、压测</w:t>
            </w:r>
          </w:p>
        </w:tc>
      </w:tr>
      <w:tr>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生产</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K8s：APISIX、Runtime 节点组（通用 ≥ 3、业务域 ≥ 2）、Console、网关、LiteLLM、Langfuse；gVisor RuntimeClass</w:t>
            </w:r>
          </w:p>
        </w:tc>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节点只监听集群内网；发布经 Argo CD</w:t>
            </w:r>
          </w:p>
        </w:tc>
      </w:tr>
    </w:tbl>
    <w:p>
      <w:pPr>
        <w:spacing w:after="60" w:before="0" w:line="120"/>
      </w:pPr>
      <w:r>
        <w:rPr>
          <w:sz w:val="4"/>
          <w:szCs w:val="4"/>
        </w:rPr>
        <w:t xml:space="preserve"/>
      </w:r>
    </w:p>
    <w:p>
      <w:pPr>
        <w:pStyle w:val="Normal"/>
        <w:numPr>
          <w:ilvl w:val="0"/>
          <w:numId w:val="2"/>
        </w:numPr>
        <w:spacing w:after="60" w:line="300"/>
      </w:pPr>
      <w:r>
        <w:rPr>
          <w:rFonts w:ascii="Calibri" w:cs="Calibri" w:eastAsia="Microsoft YaHei" w:hAnsi="Calibri"/>
          <w:sz w:val="21"/>
          <w:szCs w:val="21"/>
        </w:rPr>
        <w:t xml:space="preserve">Helm Chart：ai-platform（umbrella）+ 子 Chart；节点组以 values 中的 topology、labels、runtimeClass 区分。</w:t>
      </w:r>
    </w:p>
    <w:p>
      <w:pPr>
        <w:pStyle w:val="Normal"/>
        <w:numPr>
          <w:ilvl w:val="0"/>
          <w:numId w:val="2"/>
        </w:numPr>
        <w:spacing w:after="60" w:line="300"/>
      </w:pPr>
      <w:r>
        <w:rPr>
          <w:rFonts w:ascii="Calibri" w:cs="Calibri" w:eastAsia="Microsoft YaHei" w:hAnsi="Calibri"/>
          <w:sz w:val="21"/>
          <w:szCs w:val="21"/>
        </w:rPr>
        <w:t xml:space="preserve">镜像：多阶段构建，cosign 签名，Harbor 扫描（trivy）阻断高危。</w:t>
      </w:r>
    </w:p>
    <w:p>
      <w:pPr>
        <w:pStyle w:val="Normal"/>
        <w:numPr>
          <w:ilvl w:val="0"/>
          <w:numId w:val="2"/>
        </w:numPr>
        <w:spacing w:after="60" w:line="300"/>
      </w:pPr>
      <w:r>
        <w:rPr>
          <w:rFonts w:ascii="Calibri" w:cs="Calibri" w:eastAsia="Microsoft YaHei" w:hAnsi="Calibri"/>
          <w:sz w:val="21"/>
          <w:szCs w:val="21"/>
        </w:rPr>
        <w:t xml:space="preserve">配置与密钥：ConfigMap + Vault Agent Injector；数据库迁移作为 Argo CD PreSync Job。</w:t>
      </w:r>
    </w:p>
    <w:p>
      <w:pPr>
        <w:pStyle w:val="Heading1"/>
        <w:pageBreakBefore/>
      </w:pPr>
      <w:r>
        <w:rPr>
          <w:rFonts w:ascii="Calibri" w:cs="Calibri" w:eastAsia="Microsoft YaHei" w:hAnsi="Calibri"/>
        </w:rPr>
        <w:t xml:space="preserve">8  数据模型与迁移</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72"/>
        <w:gridCol w:w="4513"/>
        <w:gridCol w:w="1641"/>
      </w:tblGrid>
      <w:tr>
        <w:trPr>
          <w:tblHeader/>
        </w:trPr>
        <w:tc>
          <w:tcPr>
            <w:tcW w:type="dxa" w:w="2872"/>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库 / 表</w:t>
            </w:r>
          </w:p>
        </w:tc>
        <w:tc>
          <w:tcPr>
            <w:tcW w:type="dxa" w:w="451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关键内容</w:t>
            </w:r>
          </w:p>
        </w:tc>
        <w:tc>
          <w:tcPr>
            <w:tcW w:type="dxa" w:w="1641"/>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说明</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引擎库 t_agent / t_agent_version</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配置、草稿与发布快照（model_alias、skill_versions、eval_run_ref、eval_passed）</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Alembic 初始迁移 0001</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引擎库 t_run / t_run_event</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A2A 状态、事件追加日志、idempotency_key 唯一索引</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0001</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引擎库 t_conversation / t_message</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由事件投影生成的会话视图</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0002</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引擎库 t_memory / t_usage / t_error_log / t_audit / t_config / t_api_key</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记忆、用量、错误、审计、配置、凭证</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0002</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管理面库</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tenants、groups、users、role_bindings、user_agents、agent_visibility、node_registry、audit_log</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Console 独立迁移链</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网关库</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capability、mcp_server、skill、dataset、dataset_grant、policy_decision_log</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网关独立迁移链</w:t>
            </w:r>
          </w:p>
        </w:tc>
      </w:tr>
      <w:tr>
        <w:tc>
          <w:tcPr>
            <w:tcW w:type="dxa" w:w="2872"/>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外置</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Trace / 评测（Langfuse）、模型用量明细（LiteLLM）、向量与 BM25（ES）</w:t>
            </w:r>
          </w:p>
        </w:tc>
        <w:tc>
          <w:tcPr>
            <w:tcW w:type="dxa" w:w="1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不在平台库中</w:t>
            </w:r>
          </w:p>
        </w:tc>
      </w:tr>
    </w:tbl>
    <w:p>
      <w:pPr>
        <w:spacing w:after="60" w:before="0" w:line="120"/>
      </w:pPr>
      <w:r>
        <w:rPr>
          <w:sz w:val="4"/>
          <w:szCs w:val="4"/>
        </w:rPr>
        <w:t xml:space="preserve"/>
      </w:r>
    </w:p>
    <w:p>
      <w:pPr>
        <w:pStyle w:val="Heading1"/>
        <w:pageBreakBefore/>
      </w:pPr>
      <w:r>
        <w:rPr>
          <w:rFonts w:ascii="Calibri" w:cs="Calibri" w:eastAsia="Microsoft YaHei" w:hAnsi="Calibri"/>
        </w:rPr>
        <w:t xml:space="preserve">9  测试策略与质量门禁</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46"/>
        <w:gridCol w:w="4513"/>
        <w:gridCol w:w="2667"/>
      </w:tblGrid>
      <w:tr>
        <w:trPr>
          <w:tblHeader/>
        </w:trPr>
        <w:tc>
          <w:tcPr>
            <w:tcW w:type="dxa" w:w="1846"/>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层级</w:t>
            </w:r>
          </w:p>
        </w:tc>
        <w:tc>
          <w:tcPr>
            <w:tcW w:type="dxa" w:w="451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内容</w:t>
            </w:r>
          </w:p>
        </w:tc>
        <w:tc>
          <w:tcPr>
            <w:tcW w:type="dxa" w:w="266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门禁</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单元测试</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各模块逻辑；策略单元测试（Cedar）</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后端覆盖率 ≥ 70%，guard/ 与 run/ ≥ 85%</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契约测试</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OpenAPI（schemathesis）、事件 Schema、MCP Server 模板契约</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PR 必过</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Harness 探针</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事件流、工具回灌、中断、Hooks、事件日志重放续跑；快照回放</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适配器上架前必过；每次适配器版本升级重跑</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核心链路端到端</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五条链路 + 审批挂起恢复；开发环境 compose 内运行</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每日夜间跑；发布前必过</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安全测试</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bandit、pip-audit、trivy、出站控制与 Taint 用例、Skill 静态扫描用例</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高危阻断</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性能测试</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对话首字节、Discovery、授权判定、单节点并发会话</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达到设计方案第 17 章指标</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评测闸门</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Langfuse 回归数据集回放</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低于阈值阻断发布</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故障注入</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节点强制终止、Console / Langfuse 停机、Redis 丢失</w:t>
            </w:r>
          </w:p>
        </w:tc>
        <w:tc>
          <w:tcPr>
            <w:tcW w:type="dxa" w:w="266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 60 s 内恢复；对话链路不受影响</w:t>
            </w:r>
          </w:p>
        </w:tc>
      </w:tr>
    </w:tbl>
    <w:p>
      <w:pPr>
        <w:spacing w:after="60" w:before="0" w:line="120"/>
      </w:pPr>
      <w:r>
        <w:rPr>
          <w:sz w:val="4"/>
          <w:szCs w:val="4"/>
        </w:rPr>
        <w:t xml:space="preserve"/>
      </w:r>
    </w:p>
    <w:p>
      <w:pPr>
        <w:pStyle w:val="Heading1"/>
        <w:pageBreakBefore/>
      </w:pPr>
      <w:r>
        <w:rPr>
          <w:rFonts w:ascii="Calibri" w:cs="Calibri" w:eastAsia="Microsoft YaHei" w:hAnsi="Calibri"/>
        </w:rPr>
        <w:t xml:space="preserve">10  实施路径与计划</w:t>
      </w:r>
    </w:p>
    <w:p>
      <w:pPr>
        <w:pStyle w:val="Heading2"/>
      </w:pPr>
      <w:r>
        <w:rPr>
          <w:rFonts w:ascii="Calibri" w:cs="Calibri" w:eastAsia="Microsoft YaHei" w:hAnsi="Calibri"/>
        </w:rPr>
        <w:t xml:space="preserve">10.1  总体节奏</w:t>
      </w:r>
    </w:p>
    <w:p>
      <w:pPr>
        <w:pStyle w:val="Normal"/>
        <w:spacing w:after="120" w:line="320"/>
      </w:pPr>
      <w:r>
        <w:rPr>
          <w:rFonts w:ascii="Calibri" w:cs="Calibri" w:eastAsia="Microsoft YaHei" w:hAnsi="Calibri"/>
          <w:sz w:val="21"/>
          <w:szCs w:val="21"/>
        </w:rPr>
        <w:t xml:space="preserve">四个阶段共约 44 周，Sprint 为 2 周。每个 Sprint 有可演示的增量，每个阶段以端到端场景收口。周期为建议值，按团队投入调整。</w:t>
      </w:r>
    </w:p>
    <w:p>
      <w:pPr>
        <w:spacing w:after="6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Calibri" w:cs="Calibri" w:eastAsia="Microsoft YaHei" w:hAnsi="Calibri"/>
          <w:b/>
          <w:bCs/>
          <w:color w:val="595959"/>
          <w:sz w:val="18"/>
          <w:szCs w:val="18"/>
        </w:rPr>
        <w:t xml:space="preserve">图 10-1  建设路线（V1.2）</w:t>
      </w:r>
    </w:p>
    <w:p>
      <w:pPr>
        <w:pStyle w:val="Heading2"/>
      </w:pPr>
      <w:r>
        <w:rPr>
          <w:rFonts w:ascii="Calibri" w:cs="Calibri" w:eastAsia="Microsoft YaHei" w:hAnsi="Calibri"/>
        </w:rPr>
        <w:t xml:space="preserve">10.2  Phase 0  准备（第 0～2 周）</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46"/>
        <w:gridCol w:w="4923"/>
        <w:gridCol w:w="2257"/>
      </w:tblGrid>
      <w:tr>
        <w:trPr>
          <w:tblHeader/>
        </w:trPr>
        <w:tc>
          <w:tcPr>
            <w:tcW w:type="dxa" w:w="1846"/>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c>
          <w:tcPr>
            <w:tcW w:type="dxa" w:w="492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内容</w:t>
            </w:r>
          </w:p>
        </w:tc>
        <w:tc>
          <w:tcPr>
            <w:tcW w:type="dxa" w:w="225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产出</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P0-1 工程基线</w:t>
            </w:r>
          </w:p>
        </w:tc>
        <w:tc>
          <w:tcPr>
            <w:tcW w:type="dxa" w:w="492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单仓初始化、CI 模板、代码规范、ADR 模板、compose 开发环境</w:t>
            </w:r>
          </w:p>
        </w:tc>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可运行的空骨架与 CI</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P0-2 接口冻结</w:t>
            </w:r>
          </w:p>
        </w:tc>
        <w:tc>
          <w:tcPr>
            <w:tcW w:type="dxa" w:w="492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packages/contract 事件与 Run 状态 Schema、Messages / Run API OpenAPI、Discovery / authz / token exchange 接口</w:t>
            </w:r>
          </w:p>
        </w:tc>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接口 V1 冻结</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P0-3 选型确认</w:t>
            </w:r>
          </w:p>
        </w:tc>
        <w:tc>
          <w:tcPr>
            <w:tcW w:type="dxa" w:w="492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绑定方式、Langfuse 部署方式、APISIX 插件方案、首个业务场景与 MCP Server 归属</w:t>
            </w:r>
          </w:p>
        </w:tc>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ADR 0001～0006</w:t>
            </w:r>
          </w:p>
        </w:tc>
      </w:tr>
      <w:tr>
        <w:tc>
          <w:tcPr>
            <w:tcW w:type="dxa" w:w="184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P0-4 环境</w:t>
            </w:r>
          </w:p>
        </w:tc>
        <w:tc>
          <w:tcPr>
            <w:tcW w:type="dxa" w:w="492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开发与预发布 K8s、Keycloak、LiteLLM、Langfuse 部署</w:t>
            </w:r>
          </w:p>
        </w:tc>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环境就绪</w:t>
            </w:r>
          </w:p>
        </w:tc>
      </w:tr>
    </w:tbl>
    <w:p>
      <w:pPr>
        <w:spacing w:after="60" w:before="0" w:line="120"/>
      </w:pPr>
      <w:r>
        <w:rPr>
          <w:sz w:val="4"/>
          <w:szCs w:val="4"/>
        </w:rPr>
        <w:t xml:space="preserve"/>
      </w:r>
    </w:p>
    <w:p>
      <w:pPr>
        <w:pStyle w:val="Heading2"/>
      </w:pPr>
      <w:r>
        <w:rPr>
          <w:rFonts w:ascii="Calibri" w:cs="Calibri" w:eastAsia="Microsoft YaHei" w:hAnsi="Calibri"/>
        </w:rPr>
        <w:t xml:space="preserve">10.3  Phase 1  补齐底线 + 垂直切片（第 3～10 周，4 个 Sprint）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3"/>
        <w:gridCol w:w="5235"/>
        <w:gridCol w:w="2888"/>
      </w:tblGrid>
      <w:tr>
        <w:trPr>
          <w:tblHeader/>
        </w:trPr>
        <w:tc>
          <w:tcPr>
            <w:tcW w:type="dxa" w:w="90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Sprint</w:t>
            </w:r>
          </w:p>
        </w:tc>
        <w:tc>
          <w:tcPr>
            <w:tcW w:type="dxa" w:w="523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c>
          <w:tcPr>
            <w:tcW w:type="dxa" w:w="288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出口标准</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Runtime 骨架：api/、loop/、llm/（经 LiteLLM）、claude-sdk 适配器最小实现；t_run / t_run_event 与 A2A 状态机；OTel 上报到 Langfuse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本地可对话；每次调用生成 Trace 与 Run 事件</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S2</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身份：Keycloak 接入、JWT 验签、Application 凭证；统一审计事件；密钥 Vault 注入；上下文预算与稳定前缀</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请求可回答"谁、何时、以何身份、调了什么"；Prompt Cache 命中可统计</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S3</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发布与灰度：Agent 版本快照（含模型别名）、哈希灰度、回滚；Console 后端最小 API；门户最小聊天页 + 反馈控件写 Langfuse</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灰度 10% 放量可演示；反馈挂 Trace</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S4</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垂直切片：工单总结 Agent 上线（MCP Server 模板 + 工单系统只读接入 + Skill 目录包）；可重建不变量校验；快照回放测试进 CI</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首个场景投产；不变量校验通过；里程碑 M1</w:t>
            </w:r>
          </w:p>
        </w:tc>
      </w:tr>
    </w:tbl>
    <w:p>
      <w:pPr>
        <w:spacing w:after="60" w:before="0" w:line="120"/>
      </w:pPr>
      <w:r>
        <w:rPr>
          <w:sz w:val="4"/>
          <w:szCs w:val="4"/>
        </w:rPr>
        <w:t xml:space="preserve"/>
      </w:r>
    </w:p>
    <w:p>
      <w:pPr>
        <w:pStyle w:val="Heading2"/>
      </w:pPr>
      <w:r>
        <w:rPr>
          <w:rFonts w:ascii="Calibri" w:cs="Calibri" w:eastAsia="Microsoft YaHei" w:hAnsi="Calibri"/>
        </w:rPr>
        <w:t xml:space="preserve">10.4  Phase 2  结构性对齐（第 11～22 周，6 个 Sprint）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3"/>
        <w:gridCol w:w="5235"/>
        <w:gridCol w:w="2888"/>
      </w:tblGrid>
      <w:tr>
        <w:trPr>
          <w:tblHeader/>
        </w:trPr>
        <w:tc>
          <w:tcPr>
            <w:tcW w:type="dxa" w:w="90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Sprint</w:t>
            </w:r>
          </w:p>
        </w:tc>
        <w:tc>
          <w:tcPr>
            <w:tcW w:type="dxa" w:w="523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c>
          <w:tcPr>
            <w:tcW w:type="dxa" w:w="288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出口标准</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S5</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Contract 六要素完整化（Hooks、事件日志重放续跑）；探针套件；claude-sdk 适配器完整实现</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进程内模式探针五项通过</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S6</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stdio 适配器（dsh 或 Goose）+ NDJSON 协议 + worker 进程池 + llm_shim；能力网关数据面 POC 评审结论</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stdio 模式探针通过；同一 Agent 双 Harness 切换演练通过；数据面选型 ADR</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S7</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 持久化：Worker 领取、心跳、重放恢复、审批挂起 / 恢复、幂等键；Run API 完整</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审批挂起恢复链路端到端；节点终止 60 s 内恢复</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S8</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能力网关 V1：能力目录、两级发现（ES 索引 + 元工具）、Cedar 判定服务、Token Exchange；MCP 平台连接器管理与写操作规范</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五条核心链路端到端通过</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S9</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Skill 商店：Agent Skills 包、签名、静态扫描、评测回放、推送物化；安全管控：出站白名单、Taint、Fail-closed 沙箱 L1、节点只出不进</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Skill 上架流水线可用；安全用例通过</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S10</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节点管理（注册 / 心跳 / 分组 / 指令 / APISIX 路由插件）；Console 后端完整；发布前评测闸门；集中式拓扑投产</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集中式拓扑投产；里程碑 M2</w:t>
            </w:r>
          </w:p>
        </w:tc>
      </w:tr>
    </w:tbl>
    <w:p>
      <w:pPr>
        <w:spacing w:after="60" w:before="0" w:line="120"/>
      </w:pPr>
      <w:r>
        <w:rPr>
          <w:sz w:val="4"/>
          <w:szCs w:val="4"/>
        </w:rPr>
        <w:t xml:space="preserve"/>
      </w:r>
    </w:p>
    <w:p>
      <w:pPr>
        <w:pStyle w:val="Heading2"/>
      </w:pPr>
      <w:r>
        <w:rPr>
          <w:rFonts w:ascii="Calibri" w:cs="Calibri" w:eastAsia="Microsoft YaHei" w:hAnsi="Calibri"/>
        </w:rPr>
        <w:t xml:space="preserve">10.5  Phase 3  体验与接入（第 23～34 周，6 个 Sprint）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3"/>
        <w:gridCol w:w="5235"/>
        <w:gridCol w:w="2888"/>
      </w:tblGrid>
      <w:tr>
        <w:trPr>
          <w:tblHeader/>
        </w:trPr>
        <w:tc>
          <w:tcPr>
            <w:tcW w:type="dxa" w:w="90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Sprint</w:t>
            </w:r>
          </w:p>
        </w:tc>
        <w:tc>
          <w:tcPr>
            <w:tcW w:type="dxa" w:w="523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c>
          <w:tcPr>
            <w:tcW w:type="dxa" w:w="288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出口标准</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S11–S12</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Console 前端双工作台（表单配置、调试轨迹、发布灰度、运营视图、节点管理）</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业务人员可自助配置并发布 Agent</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S13</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统一 AI 门户完整版（上架、可见范围、会话、卡片、搜索）；Web SDK 发布</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门户上线；一个业务系统嵌入 SDK</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S14</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Data Hub：受限 SQL 视图 + data.query 工具；下载兜底 + L2 沙箱（gVisor）</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经营数据分析场景可演示</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S15</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北极星指标看板（Grafana + Langfuse 数据）；远程运维指令；告警</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看板上线</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S16</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首批场景：销售助理、售后工单、经营分析三场景投产；性能压测与故障注入</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 3 场景投产；里程碑 M3</w:t>
            </w:r>
          </w:p>
        </w:tc>
      </w:tr>
    </w:tbl>
    <w:p>
      <w:pPr>
        <w:spacing w:after="60" w:before="0" w:line="120"/>
      </w:pPr>
      <w:r>
        <w:rPr>
          <w:sz w:val="4"/>
          <w:szCs w:val="4"/>
        </w:rPr>
        <w:t xml:space="preserve"/>
      </w:r>
    </w:p>
    <w:p>
      <w:pPr>
        <w:pStyle w:val="Heading2"/>
      </w:pPr>
      <w:r>
        <w:rPr>
          <w:rFonts w:ascii="Calibri" w:cs="Calibri" w:eastAsia="Microsoft YaHei" w:hAnsi="Calibri"/>
        </w:rPr>
        <w:t xml:space="preserve">10.6  Phase 4  规模化与生态（第 35～46 周，6 个 Sprint）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3"/>
        <w:gridCol w:w="5235"/>
        <w:gridCol w:w="2888"/>
      </w:tblGrid>
      <w:tr>
        <w:trPr>
          <w:tblHeader/>
        </w:trPr>
        <w:tc>
          <w:tcPr>
            <w:tcW w:type="dxa" w:w="90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Sprint</w:t>
            </w:r>
          </w:p>
        </w:tc>
        <w:tc>
          <w:tcPr>
            <w:tcW w:type="dxa" w:w="5235"/>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c>
          <w:tcPr>
            <w:tcW w:type="dxa" w:w="288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出口标准</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S17–S18</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桌面端（Tauri + Sidecar，hybrid / standalone 拓扑，只出不进通道，本地策略缓存）</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混合式拓扑投产</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S19</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A2A Agent Card 与任务端点；Agent 即 MCP Server；第三方 Agent 开放接入与上报</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自治式拓扑投产</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S20</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渠道接入（企业 IM）；细粒度数据权限（字段级策略）</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IM 渠道上线</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S21</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Text2SQL（权限 / 脱敏 / 审计前置）；沙箱 L3 评估</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受控上线</w:t>
            </w:r>
          </w:p>
        </w:tc>
      </w:tr>
      <w:tr>
        <w:tc>
          <w:tcPr>
            <w:tcW w:type="dxa" w:w="90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S22</w:t>
            </w:r>
          </w:p>
        </w:tc>
        <w:tc>
          <w:tcPr>
            <w:tcW w:type="dxa" w:w="5235"/>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评测自动化扩展（线上抽样回放、漂移监控）；季度 Harness 复评；技术债清理</w:t>
            </w:r>
          </w:p>
        </w:tc>
        <w:tc>
          <w:tcPr>
            <w:tcW w:type="dxa" w:w="288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里程碑 M4；三种拓扑全部投产</w:t>
            </w:r>
          </w:p>
        </w:tc>
      </w:tr>
    </w:tbl>
    <w:p>
      <w:pPr>
        <w:spacing w:after="60" w:before="0" w:line="120"/>
      </w:pPr>
      <w:r>
        <w:rPr>
          <w:sz w:val="4"/>
          <w:szCs w:val="4"/>
        </w:rPr>
        <w:t xml:space="preserve"/>
      </w:r>
    </w:p>
    <w:p>
      <w:pPr>
        <w:pStyle w:val="Heading2"/>
      </w:pPr>
      <w:r>
        <w:rPr>
          <w:rFonts w:ascii="Calibri" w:cs="Calibri" w:eastAsia="Microsoft YaHei" w:hAnsi="Calibri"/>
        </w:rPr>
        <w:t xml:space="preserve">10.7  里程碑与验收</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1354"/>
        <w:gridCol w:w="5416"/>
      </w:tblGrid>
      <w:tr>
        <w:trPr>
          <w:tblHeader/>
        </w:trPr>
        <w:tc>
          <w:tcPr>
            <w:tcW w:type="dxa" w:w="225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里程碑</w:t>
            </w:r>
          </w:p>
        </w:tc>
        <w:tc>
          <w:tcPr>
            <w:tcW w:type="dxa" w:w="1354"/>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时间（周）</w:t>
            </w:r>
          </w:p>
        </w:tc>
        <w:tc>
          <w:tcPr>
            <w:tcW w:type="dxa" w:w="5416"/>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验收内容</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M1 首个场景投产</w:t>
            </w:r>
          </w:p>
        </w:tc>
        <w:tc>
          <w:tcPr>
            <w:tcW w:type="dxa" w:w="135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10</w:t>
            </w:r>
          </w:p>
        </w:tc>
        <w:tc>
          <w:tcPr>
            <w:tcW w:type="dxa" w:w="541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工单总结 Agent 上线；Trace / 审计 / 灰度可用；不变量与快照测试进 CI</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M2 集中式拓扑投产</w:t>
            </w:r>
          </w:p>
        </w:tc>
        <w:tc>
          <w:tcPr>
            <w:tcW w:type="dxa" w:w="135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22</w:t>
            </w:r>
          </w:p>
        </w:tc>
        <w:tc>
          <w:tcPr>
            <w:tcW w:type="dxa" w:w="541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双 Harness 探针通过；五条链路 + 审批挂起恢复端到端；Skill 上架流水线；安全用例通过</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M3 体验与首批场景</w:t>
            </w:r>
          </w:p>
        </w:tc>
        <w:tc>
          <w:tcPr>
            <w:tcW w:type="dxa" w:w="135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34</w:t>
            </w:r>
          </w:p>
        </w:tc>
        <w:tc>
          <w:tcPr>
            <w:tcW w:type="dxa" w:w="541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业务自助发布 Agent；≥ 3 场景投产；性能与故障注入达标</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M4 三拓扑投产</w:t>
            </w:r>
          </w:p>
        </w:tc>
        <w:tc>
          <w:tcPr>
            <w:tcW w:type="dxa" w:w="1354"/>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46</w:t>
            </w:r>
          </w:p>
        </w:tc>
        <w:tc>
          <w:tcPr>
            <w:tcW w:type="dxa" w:w="5416"/>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桌面端、A2A 与第三方接入、渠道；季度复评机制运行</w:t>
            </w:r>
          </w:p>
        </w:tc>
      </w:tr>
    </w:tbl>
    <w:p>
      <w:pPr>
        <w:spacing w:after="60" w:before="0" w:line="120"/>
      </w:pPr>
      <w:r>
        <w:rPr>
          <w:sz w:val="4"/>
          <w:szCs w:val="4"/>
        </w:rPr>
        <w:t xml:space="preserve"/>
      </w:r>
    </w:p>
    <w:p>
      <w:pPr>
        <w:pStyle w:val="Heading2"/>
      </w:pPr>
      <w:r>
        <w:rPr>
          <w:rFonts w:ascii="Calibri" w:cs="Calibri" w:eastAsia="Microsoft YaHei" w:hAnsi="Calibri"/>
        </w:rPr>
        <w:t xml:space="preserve">10.8  团队与人力</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1128"/>
        <w:gridCol w:w="5641"/>
      </w:tblGrid>
      <w:tr>
        <w:trPr>
          <w:tblHeader/>
        </w:trPr>
        <w:tc>
          <w:tcPr>
            <w:tcW w:type="dxa" w:w="2257"/>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角色</w:t>
            </w:r>
          </w:p>
        </w:tc>
        <w:tc>
          <w:tcPr>
            <w:tcW w:type="dxa" w:w="1128"/>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人数</w:t>
            </w:r>
          </w:p>
        </w:tc>
        <w:tc>
          <w:tcPr>
            <w:tcW w:type="dxa" w:w="5641"/>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主要工作包</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平台产品负责人</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需求基线、场景选择、验收</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平台架构师</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Contract、接口冻结、选型 ADR、季度复评</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Runtime 组</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services/runtime、harness-adapters、packages/contract</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能力网关组</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capability-gateway、model-gateway、policy、mcp-servers 模板</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Console / 前端组</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3</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console-api、console-web、portal-web、sdk-web、desktop</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观测与运维组</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2</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observe-adapter、Langfuse / OTel、Helm / Argo CD、APISIX 插件</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安全（兼职）</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1</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策略评审、沙箱、Skill 扫描规则、渗透测试</w:t>
            </w:r>
          </w:p>
        </w:tc>
      </w:tr>
      <w:tr>
        <w:tc>
          <w:tcPr>
            <w:tcW w:type="dxa" w:w="2257"/>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业务系统团队</w:t>
            </w:r>
          </w:p>
        </w:tc>
        <w:tc>
          <w:tcPr>
            <w:tcW w:type="dxa" w:w="1128"/>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按场景</w:t>
            </w:r>
          </w:p>
        </w:tc>
        <w:tc>
          <w:tcPr>
            <w:tcW w:type="dxa" w:w="5641"/>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MCP Server 实现、行级权限、场景验收</w:t>
            </w:r>
          </w:p>
        </w:tc>
      </w:tr>
    </w:tbl>
    <w:p>
      <w:pPr>
        <w:spacing w:after="60" w:before="0" w:line="120"/>
      </w:pPr>
      <w:r>
        <w:rPr>
          <w:sz w:val="4"/>
          <w:szCs w:val="4"/>
        </w:rPr>
        <w:t xml:space="preserve"/>
      </w:r>
    </w:p>
    <w:p>
      <w:pPr>
        <w:pStyle w:val="Normal"/>
        <w:spacing w:after="120" w:line="320"/>
      </w:pPr>
      <w:r>
        <w:rPr>
          <w:rFonts w:ascii="Calibri" w:cs="Calibri" w:eastAsia="Microsoft YaHei" w:hAnsi="Calibri"/>
          <w:sz w:val="21"/>
          <w:szCs w:val="21"/>
        </w:rPr>
        <w:t xml:space="preserve">核心团队约 13～14 人，Phase 1 可以 8 人启动（Runtime 2、网关 2、前端 2、运维 1、架构 1）。</w:t>
      </w:r>
    </w:p>
    <w:p>
      <w:pPr>
        <w:pStyle w:val="Heading2"/>
      </w:pPr>
      <w:r>
        <w:rPr>
          <w:rFonts w:ascii="Calibri" w:cs="Calibri" w:eastAsia="Microsoft YaHei" w:hAnsi="Calibri"/>
        </w:rPr>
        <w:t xml:space="preserve">10.9  关键路径与依赖</w:t>
      </w:r>
    </w:p>
    <w:p>
      <w:pPr>
        <w:pStyle w:val="Normal"/>
        <w:numPr>
          <w:ilvl w:val="0"/>
          <w:numId w:val="2"/>
        </w:numPr>
        <w:spacing w:after="60" w:line="300"/>
      </w:pPr>
      <w:r>
        <w:rPr>
          <w:rFonts w:ascii="Calibri" w:cs="Calibri" w:eastAsia="Microsoft YaHei" w:hAnsi="Calibri"/>
          <w:sz w:val="21"/>
          <w:szCs w:val="21"/>
        </w:rPr>
        <w:t xml:space="preserve">关键路径：接口冻结（P0-2）→ Runtime 骨架与 Run 事件模型（S1）→ 身份验签（S2）→ 垂直切片（S4）→ Contract 与双 Harness（S5–S6）→ Run 持久化（S7）→ 能力网关 V1（S8）→ Console 前端（S11–S12）。</w:t>
      </w:r>
    </w:p>
    <w:p>
      <w:pPr>
        <w:pStyle w:val="Normal"/>
        <w:numPr>
          <w:ilvl w:val="0"/>
          <w:numId w:val="2"/>
        </w:numPr>
        <w:spacing w:after="60" w:line="300"/>
      </w:pPr>
      <w:r>
        <w:rPr>
          <w:rFonts w:ascii="Calibri" w:cs="Calibri" w:eastAsia="Microsoft YaHei" w:hAnsi="Calibri"/>
          <w:sz w:val="21"/>
          <w:szCs w:val="21"/>
        </w:rPr>
        <w:t xml:space="preserve">外部依赖：企业 IdP 联邦到 Keycloak（Phase 1 前两周内确认）；首个业务系统提供只读 API（S3 前）；K8s 集群 gVisor RuntimeClass（S14 前）。</w:t>
      </w:r>
    </w:p>
    <w:p>
      <w:pPr>
        <w:pStyle w:val="Normal"/>
        <w:numPr>
          <w:ilvl w:val="0"/>
          <w:numId w:val="2"/>
        </w:numPr>
        <w:spacing w:after="60" w:line="300"/>
      </w:pPr>
      <w:r>
        <w:rPr>
          <w:rFonts w:ascii="Calibri" w:cs="Calibri" w:eastAsia="Microsoft YaHei" w:hAnsi="Calibri"/>
          <w:sz w:val="21"/>
          <w:szCs w:val="21"/>
        </w:rPr>
        <w:t xml:space="preserve">并行机会：Model Gateway、Langfuse 部署、MCP Server 模板与 Runtime 骨架并行；Console 后端与能力网关并行。</w:t>
      </w:r>
    </w:p>
    <w:p>
      <w:pPr>
        <w:pStyle w:val="Heading2"/>
      </w:pPr>
      <w:r>
        <w:rPr>
          <w:rFonts w:ascii="Calibri" w:cs="Calibri" w:eastAsia="Microsoft YaHei" w:hAnsi="Calibri"/>
        </w:rPr>
        <w:t xml:space="preserve">10.10  实施风险与对策</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933"/>
        <w:gridCol w:w="6093"/>
      </w:tblGrid>
      <w:tr>
        <w:trPr>
          <w:tblHeader/>
        </w:trPr>
        <w:tc>
          <w:tcPr>
            <w:tcW w:type="dxa" w:w="293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风险</w:t>
            </w:r>
          </w:p>
        </w:tc>
        <w:tc>
          <w:tcPr>
            <w:tcW w:type="dxa" w:w="609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对策</w:t>
            </w:r>
          </w:p>
        </w:tc>
      </w:tr>
      <w:tr>
        <w:tc>
          <w:tcPr>
            <w:tcW w:type="dxa" w:w="29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Cedar Python 绑定成熟度不足</w:t>
            </w:r>
          </w:p>
        </w:tc>
        <w:tc>
          <w:tcPr>
            <w:tcW w:type="dxa" w:w="609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判定服务化（Rust 二进制 sidecar），Python 只做 HTTP 调用；备选 OPA</w:t>
            </w:r>
          </w:p>
        </w:tc>
      </w:tr>
      <w:tr>
        <w:tc>
          <w:tcPr>
            <w:tcW w:type="dxa" w:w="29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DeepSeek Harness 预览版不稳定</w:t>
            </w:r>
          </w:p>
        </w:tc>
        <w:tc>
          <w:tcPr>
            <w:tcW w:type="dxa" w:w="609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stdio 适配器先以 Goose 通过探针，dsh 作为第二实现；两者共用 NDJSON 协议</w:t>
            </w:r>
          </w:p>
        </w:tc>
      </w:tr>
      <w:tr>
        <w:tc>
          <w:tcPr>
            <w:tcW w:type="dxa" w:w="29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Langfuse 自托管运维负担</w:t>
            </w:r>
          </w:p>
        </w:tc>
        <w:tc>
          <w:tcPr>
            <w:tcW w:type="dxa" w:w="609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Phase 1 用最小部署；评估 ClickHouse 托管；数据经 OTel 标准接入保留替换路径</w:t>
            </w:r>
          </w:p>
        </w:tc>
      </w:tr>
      <w:tr>
        <w:tc>
          <w:tcPr>
            <w:tcW w:type="dxa" w:w="29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首个业务系统接入滞后</w:t>
            </w:r>
          </w:p>
        </w:tc>
        <w:tc>
          <w:tcPr>
            <w:tcW w:type="dxa" w:w="609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S3 前锁定只读 API；模板 MCP Server 由平台组代写</w:t>
            </w:r>
          </w:p>
        </w:tc>
      </w:tr>
      <w:tr>
        <w:tc>
          <w:tcPr>
            <w:tcW w:type="dxa" w:w="293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接口冻结后频繁变更</w:t>
            </w:r>
          </w:p>
        </w:tc>
        <w:tc>
          <w:tcPr>
            <w:tcW w:type="dxa" w:w="609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变更走评审 + 契约测试 + 向后兼容检查；破坏性变更只在阶段边界</w:t>
            </w:r>
          </w:p>
        </w:tc>
      </w:tr>
    </w:tbl>
    <w:p>
      <w:pPr>
        <w:spacing w:after="60" w:before="0" w:line="120"/>
      </w:pPr>
      <w:r>
        <w:rPr>
          <w:sz w:val="4"/>
          <w:szCs w:val="4"/>
        </w:rPr>
        <w:t xml:space="preserve"/>
      </w:r>
    </w:p>
    <w:p>
      <w:pPr>
        <w:pStyle w:val="Heading1"/>
        <w:pageBreakBefore/>
      </w:pPr>
      <w:r>
        <w:rPr>
          <w:rFonts w:ascii="Calibri" w:cs="Calibri" w:eastAsia="Microsoft YaHei" w:hAnsi="Calibri"/>
        </w:rPr>
        <w:t xml:space="preserve">附录 A  第一周启动清单</w:t>
      </w:r>
    </w:p>
    <w:p>
      <w:pPr>
        <w:pStyle w:val="Normal"/>
        <w:numPr>
          <w:ilvl w:val="0"/>
          <w:numId w:val="3"/>
        </w:numPr>
        <w:spacing w:after="60" w:line="300"/>
      </w:pPr>
      <w:r>
        <w:rPr>
          <w:rFonts w:ascii="Calibri" w:cs="Calibri" w:eastAsia="Microsoft YaHei" w:hAnsi="Calibri"/>
          <w:sz w:val="21"/>
          <w:szCs w:val="21"/>
        </w:rPr>
        <w:t xml:space="preserve">建立单仓与 CI 模板，跑通空服务的 lint、测试、镜像构建。</w:t>
      </w:r>
    </w:p>
    <w:p>
      <w:pPr>
        <w:pStyle w:val="Normal"/>
        <w:numPr>
          <w:ilvl w:val="0"/>
          <w:numId w:val="3"/>
        </w:numPr>
        <w:spacing w:after="60" w:line="300"/>
      </w:pPr>
      <w:r>
        <w:rPr>
          <w:rFonts w:ascii="Calibri" w:cs="Calibri" w:eastAsia="Microsoft YaHei" w:hAnsi="Calibri"/>
          <w:sz w:val="21"/>
          <w:szCs w:val="21"/>
        </w:rPr>
        <w:t xml:space="preserve">冻结 packages/contract：Event、RunState（A2A 命名）、SessionSpec、ToolSpec、HookSet。</w:t>
      </w:r>
    </w:p>
    <w:p>
      <w:pPr>
        <w:pStyle w:val="Normal"/>
        <w:numPr>
          <w:ilvl w:val="0"/>
          <w:numId w:val="3"/>
        </w:numPr>
        <w:spacing w:after="60" w:line="300"/>
      </w:pPr>
      <w:r>
        <w:rPr>
          <w:rFonts w:ascii="Calibri" w:cs="Calibri" w:eastAsia="Microsoft YaHei" w:hAnsi="Calibri"/>
          <w:sz w:val="21"/>
          <w:szCs w:val="21"/>
        </w:rPr>
        <w:t xml:space="preserve">冻结 Messages API 与 Run API OpenAPI，生成 SDK 骨架。</w:t>
      </w:r>
    </w:p>
    <w:p>
      <w:pPr>
        <w:pStyle w:val="Normal"/>
        <w:numPr>
          <w:ilvl w:val="0"/>
          <w:numId w:val="3"/>
        </w:numPr>
        <w:spacing w:after="60" w:line="300"/>
      </w:pPr>
      <w:r>
        <w:rPr>
          <w:rFonts w:ascii="Calibri" w:cs="Calibri" w:eastAsia="Microsoft YaHei" w:hAnsi="Calibri"/>
          <w:sz w:val="21"/>
          <w:szCs w:val="21"/>
        </w:rPr>
        <w:t xml:space="preserve">部署开发 compose：MySQL、Redis、MinIO、ES、Keycloak、LiteLLM、Langfuse、OTel Collector。</w:t>
      </w:r>
    </w:p>
    <w:p>
      <w:pPr>
        <w:pStyle w:val="Normal"/>
        <w:numPr>
          <w:ilvl w:val="0"/>
          <w:numId w:val="3"/>
        </w:numPr>
        <w:spacing w:after="60" w:line="300"/>
      </w:pPr>
      <w:r>
        <w:rPr>
          <w:rFonts w:ascii="Calibri" w:cs="Calibri" w:eastAsia="Microsoft YaHei" w:hAnsi="Calibri"/>
          <w:sz w:val="21"/>
          <w:szCs w:val="21"/>
        </w:rPr>
        <w:t xml:space="preserve">确定首个垂直切片场景（建议工单总结）及业务系统只读接口负责人。</w:t>
      </w:r>
    </w:p>
    <w:p>
      <w:pPr>
        <w:pStyle w:val="Normal"/>
        <w:numPr>
          <w:ilvl w:val="0"/>
          <w:numId w:val="3"/>
        </w:numPr>
        <w:spacing w:after="60" w:line="300"/>
      </w:pPr>
      <w:r>
        <w:rPr>
          <w:rFonts w:ascii="Calibri" w:cs="Calibri" w:eastAsia="Microsoft YaHei" w:hAnsi="Calibri"/>
          <w:sz w:val="21"/>
          <w:szCs w:val="21"/>
        </w:rPr>
        <w:t xml:space="preserve">写 ADR 0001～0006：Cedar 绑定方式、Langfuse 部署、APISIX 插件、stdio Harness 首选、数据面 POC 范围、模型别名规范。</w:t>
      </w:r>
    </w:p>
    <w:p>
      <w:pPr>
        <w:pStyle w:val="Normal"/>
        <w:numPr>
          <w:ilvl w:val="0"/>
          <w:numId w:val="3"/>
        </w:numPr>
        <w:spacing w:after="60" w:line="300"/>
      </w:pPr>
      <w:r>
        <w:rPr>
          <w:rFonts w:ascii="Calibri" w:cs="Calibri" w:eastAsia="Microsoft YaHei" w:hAnsi="Calibri"/>
          <w:sz w:val="21"/>
          <w:szCs w:val="21"/>
        </w:rPr>
        <w:t xml:space="preserve">建立 evals/snapshots 目录与第一条快照回放测试。</w:t>
      </w:r>
    </w:p>
    <w:p>
      <w:pPr>
        <w:pStyle w:val="Heading1"/>
        <w:pageBreakBefore/>
      </w:pPr>
      <w:r>
        <w:rPr>
          <w:rFonts w:ascii="Calibri" w:cs="Calibri" w:eastAsia="Microsoft YaHei" w:hAnsi="Calibri"/>
        </w:rPr>
        <w:t xml:space="preserve">附录 B  需求编号到工作包映射（摘要）</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需求</w:t>
            </w:r>
          </w:p>
        </w:tc>
        <w:tc>
          <w:tcPr>
            <w:tcW w:type="dxa" w:w="4513"/>
            <w:shd w:fill="DEEAF6" w:color="auto" w:val="clear"/>
            <w:tcMar>
              <w:top w:type="dxa" w:w="60"/>
              <w:left w:type="dxa" w:w="100"/>
              <w:bottom w:type="dxa" w:w="60"/>
              <w:right w:type="dxa" w:w="100"/>
            </w:tcMar>
            <w:vAlign w:val="center"/>
          </w:tcPr>
          <w:p>
            <w:pPr>
              <w:spacing w:after="0" w:line="270"/>
              <w:jc w:val="center"/>
            </w:pPr>
            <w:r>
              <w:rPr>
                <w:rFonts w:ascii="Calibri" w:cs="Calibri" w:eastAsia="Microsoft YaHei" w:hAnsi="Calibri"/>
                <w:b/>
                <w:bCs/>
                <w:sz w:val="19"/>
                <w:szCs w:val="19"/>
              </w:rPr>
              <w:t xml:space="preserve">工作包</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RT-01～RT-03、RT-13、RT-14、RT-23、RT-26、RT-29、RT-30</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S1、S2</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RT-10、RT-11、TP-09、TP-10、SC-01</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S3、S4</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RT-15、RT-27、RT-16、RT-24、RT-25</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S5、S6、S7</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CG-01～CG-05、CG-16～CG-18、CG-23、UC-05、UC-06</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S8</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CG-08、CG-09、CG-19、CG-22、SC-02、SC-03、SC-05～SC-07</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S9</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CS-01、CS-04、CS-05、CS-08、RT-20、OB-08</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S10</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CS-02、CS-03、CS-06、CS-09、TP-01～TP-03、TP-05、TP-06</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S11～S13</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CG-11、CG-21、OB-03、OB-05、OB-06、OB-10、OB-11</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S14、S15</w:t>
            </w:r>
          </w:p>
        </w:tc>
      </w:tr>
      <w:tr>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TP-07、RT-21、RT-28、RT-31、TP-08、SC-04、CG-14、OB-09</w:t>
            </w:r>
          </w:p>
        </w:tc>
        <w:tc>
          <w:tcPr>
            <w:tcW w:type="dxa" w:w="4513"/>
            <w:tcMar>
              <w:top w:type="dxa" w:w="60"/>
              <w:left w:type="dxa" w:w="100"/>
              <w:bottom w:type="dxa" w:w="60"/>
              <w:right w:type="dxa" w:w="100"/>
            </w:tcMar>
            <w:vAlign w:val="center"/>
          </w:tcPr>
          <w:p>
            <w:pPr>
              <w:spacing w:after="0" w:line="270"/>
            </w:pPr>
            <w:r>
              <w:rPr>
                <w:rFonts w:ascii="Calibri" w:cs="Calibri" w:eastAsia="Microsoft YaHei" w:hAnsi="Calibri"/>
                <w:sz w:val="19"/>
                <w:szCs w:val="19"/>
              </w:rPr>
              <w:t xml:space="preserve">S17～S22</w:t>
            </w:r>
          </w:p>
        </w:tc>
      </w:tr>
    </w:tbl>
    <w:p>
      <w:pPr>
        <w:spacing w:after="60" w:before="0" w:line="120"/>
      </w:pPr>
      <w:r>
        <w:rPr>
          <w:sz w:val="4"/>
          <w:szCs w:val="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808080"/>
        <w:sz w:val="16"/>
        <w:szCs w:val="16"/>
      </w:rPr>
      <w:t xml:space="preserve">第 </w:t>
    </w:r>
    <w:r>
      <w:rPr>
        <w:rFonts w:ascii="Calibri" w:cs="Calibri" w:eastAsia="Microsoft YaHei" w:hAnsi="Calibri"/>
        <w:color w:val="808080"/>
        <w:sz w:val="16"/>
        <w:szCs w:val="16"/>
      </w:rPr>
      <w:fldChar w:fldCharType="begin"/>
      <w:instrText xml:space="preserve">PAGE</w:instrText>
      <w:fldChar w:fldCharType="separate"/>
      <w:fldChar w:fldCharType="end"/>
    </w:r>
    <w:r>
      <w:rPr>
        <w:rFonts w:ascii="Calibri" w:cs="Calibri" w:eastAsia="Microsoft YaHei" w:hAnsi="Calibri"/>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Microsoft YaHei" w:hAnsi="Calibri"/>
        <w:color w:val="808080"/>
        <w:sz w:val="16"/>
        <w:szCs w:val="16"/>
      </w:rPr>
      <w:t xml:space="preserve">企业级 AI 能力平台 · 技术实现方案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Microsoft YaHei" w:hAnsi="Calibri"/>
      <w:b/>
      <w:bCs/>
      <w:color w:val="1F4E79"/>
      <w:sz w:val="34"/>
      <w:szCs w:val="34"/>
    </w:rPr>
  </w:style>
  <w:style w:type="paragraph" w:styleId="Heading2">
    <w:name w:val="Heading 2"/>
    <w:basedOn w:val="Normal"/>
    <w:next w:val="Normal"/>
    <w:qFormat/>
    <w:pPr>
      <w:spacing w:after="140" w:before="280"/>
      <w:outlineLvl w:val="1"/>
    </w:pPr>
    <w:rPr>
      <w:rFonts w:ascii="Calibri" w:cs="Calibri" w:eastAsia="Microsoft YaHe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Microsoft YaHei" w:hAnsi="Calibri"/>
      <w:b/>
      <w:bCs/>
      <w:color w:val="2E75B6"/>
      <w:sz w:val="24"/>
      <w:szCs w:val="24"/>
    </w:rPr>
  </w:style>
  <w:style w:type="paragraph" w:styleId="Heading4">
    <w:name w:val="Heading 4"/>
    <w:basedOn w:val="Normal"/>
    <w:next w:val="Normal"/>
    <w:qFormat/>
    <w:pPr>
      <w:spacing w:after="80" w:before="140"/>
      <w:outlineLvl w:val="3"/>
    </w:pPr>
    <w:rPr>
      <w:rFonts w:ascii="Calibri" w:cs="Calibri" w:eastAsia="Microsoft YaHei" w:hAnsi="Calibri"/>
      <w:b/>
      <w:bCs/>
      <w:color w:val="40404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00"/>
    </w:pPr>
    <w:rPr>
      <w:rFonts w:ascii="Calibri" w:cs="Calibri" w:eastAsia="Microsoft YaHei" w:hAnsi="Calibri"/>
      <w:color w:val="1F1F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7f3ea0fcd058c44fb0b0813e02b7a8e221481e.png"/><Relationship Id="rId10" Type="http://schemas.openxmlformats.org/officeDocument/2006/relationships/image" Target="media/e938a6f01eafed7a9ccc5c957b46ae0f0ca2af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企业级 AI 能力平台 · 技术实现方案</dc:title>
  <dc:creator>AI 平台建设项目组</dc:creator>
  <dc:description>技术栈基线、工程结构、子系统实现设计、实施路径与计划</dc:description>
  <cp:lastModifiedBy>Un-named</cp:lastModifiedBy>
  <cp:revision>1</cp:revision>
  <dcterms:created xsi:type="dcterms:W3CDTF">2026-09-11T05:11:11.575Z</dcterms:created>
  <dcterms:modified xsi:type="dcterms:W3CDTF">2026-09-11T05:11:11.576Z</dcterms:modified>
</cp:coreProperties>
</file>

<file path=docProps/custom.xml><?xml version="1.0" encoding="utf-8"?>
<Properties xmlns="http://schemas.openxmlformats.org/officeDocument/2006/custom-properties" xmlns:vt="http://schemas.openxmlformats.org/officeDocument/2006/docPropsVTypes"/>
</file>