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Over stakeholder salience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Kapiriri, L., &amp; Razavi, S. D. (2021). Salient stakeholders: Using the salience stakeholder model to assess stakeholders' influence in healthcare priority setting. Health Policy OPEN, 2, 100048. https://pmc.ncbi.nlm.nih.gov/articles/PMC10297821/ 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Onderzoekers kijken naar de toepasbaarheid van het stakeholderraamwerk van Mitchell, Agle en Wood    (MAW)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Through 57 key informant interviews and policy reviews, the authors categorize stakeholders into "latent," "expectant," and "definitive" groups. The study concludes that while politicians are often the most "salient" (definitive) stakeholders, the framework provides a superior tool for identifying "dangerous" or "dependent" stakeholders who might otherwise be overlooked in traditional power-interest grids. This source is highly relevant for researchers in health policy, public administration, and organizational management.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Theoretisch uitgangspunt</w:t>
      </w:r>
    </w:p>
    <w:p w:rsidR="00000000" w:rsidDel="00000000" w:rsidP="00000000" w:rsidRDefault="00000000" w:rsidRPr="00000000" w14:paraId="0000000B">
      <w:pPr>
        <w:rPr/>
      </w:pPr>
      <w:r w:rsidDel="00000000" w:rsidR="00000000" w:rsidRPr="00000000">
        <w:rPr>
          <w:rtl w:val="0"/>
        </w:rPr>
        <w:t xml:space="preserve">Het model van MAW gaat uit van 3 klassen stakeholders. De indeling is gebaseerd op drie kenmerken (die ik nu ook gebruik):</w:t>
      </w:r>
    </w:p>
    <w:p w:rsidR="00000000" w:rsidDel="00000000" w:rsidP="00000000" w:rsidRDefault="00000000" w:rsidRPr="00000000" w14:paraId="0000000C">
      <w:pPr>
        <w:rPr/>
      </w:pPr>
      <w:r w:rsidDel="00000000" w:rsidR="00000000" w:rsidRPr="00000000">
        <w:rPr>
          <w:rtl w:val="0"/>
        </w:rPr>
        <w:t xml:space="preserve">1. Latent</w:t>
      </w:r>
    </w:p>
    <w:p w:rsidR="00000000" w:rsidDel="00000000" w:rsidP="00000000" w:rsidRDefault="00000000" w:rsidRPr="00000000" w14:paraId="0000000D">
      <w:pPr>
        <w:rPr/>
      </w:pPr>
      <w:r w:rsidDel="00000000" w:rsidR="00000000" w:rsidRPr="00000000">
        <w:rPr>
          <w:rtl w:val="0"/>
        </w:rPr>
        <w:tab/>
        <w:t xml:space="preserve">- </w:t>
      </w:r>
    </w:p>
    <w:p w:rsidR="00000000" w:rsidDel="00000000" w:rsidP="00000000" w:rsidRDefault="00000000" w:rsidRPr="00000000" w14:paraId="0000000E">
      <w:pPr>
        <w:rPr/>
      </w:pPr>
      <w:r w:rsidDel="00000000" w:rsidR="00000000" w:rsidRPr="00000000">
        <w:rPr>
          <w:rtl w:val="0"/>
        </w:rPr>
        <w:t xml:space="preserve">2. Expectant</w:t>
      </w:r>
    </w:p>
    <w:p w:rsidR="00000000" w:rsidDel="00000000" w:rsidP="00000000" w:rsidRDefault="00000000" w:rsidRPr="00000000" w14:paraId="0000000F">
      <w:pPr>
        <w:rPr/>
      </w:pPr>
      <w:r w:rsidDel="00000000" w:rsidR="00000000" w:rsidRPr="00000000">
        <w:rPr>
          <w:rtl w:val="0"/>
        </w:rPr>
        <w:t xml:space="preserve">3. Definitive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Stakeholder class</w:t>
      </w:r>
    </w:p>
    <w:p w:rsidR="00000000" w:rsidDel="00000000" w:rsidP="00000000" w:rsidRDefault="00000000" w:rsidRPr="00000000" w14:paraId="00000012">
      <w:pPr>
        <w:rPr/>
      </w:pPr>
      <w:r w:rsidDel="00000000" w:rsidR="00000000" w:rsidRPr="00000000">
        <w:rPr>
          <w:rtl w:val="0"/>
        </w:rPr>
        <w:t xml:space="preserve">Typology</w:t>
      </w:r>
    </w:p>
    <w:p w:rsidR="00000000" w:rsidDel="00000000" w:rsidP="00000000" w:rsidRDefault="00000000" w:rsidRPr="00000000" w14:paraId="00000013">
      <w:pPr>
        <w:rPr/>
      </w:pPr>
      <w:r w:rsidDel="00000000" w:rsidR="00000000" w:rsidRPr="00000000">
        <w:rPr>
          <w:rtl w:val="0"/>
        </w:rPr>
        <w:t xml:space="preserve">Attributes</w:t>
      </w:r>
    </w:p>
    <w:p w:rsidR="00000000" w:rsidDel="00000000" w:rsidP="00000000" w:rsidRDefault="00000000" w:rsidRPr="00000000" w14:paraId="00000014">
      <w:pPr>
        <w:rPr/>
      </w:pPr>
      <w:r w:rsidDel="00000000" w:rsidR="00000000" w:rsidRPr="00000000">
        <w:rPr>
          <w:rtl w:val="0"/>
        </w:rPr>
        <w:t xml:space="preserve">Latent</w:t>
      </w:r>
    </w:p>
    <w:p w:rsidR="00000000" w:rsidDel="00000000" w:rsidP="00000000" w:rsidRDefault="00000000" w:rsidRPr="00000000" w14:paraId="00000015">
      <w:pPr>
        <w:rPr/>
      </w:pPr>
      <w:r w:rsidDel="00000000" w:rsidR="00000000" w:rsidRPr="00000000">
        <w:rPr>
          <w:rtl w:val="0"/>
        </w:rPr>
        <w:t xml:space="preserve">Dormant</w:t>
      </w:r>
    </w:p>
    <w:p w:rsidR="00000000" w:rsidDel="00000000" w:rsidP="00000000" w:rsidRDefault="00000000" w:rsidRPr="00000000" w14:paraId="00000016">
      <w:pPr>
        <w:rPr/>
      </w:pPr>
      <w:r w:rsidDel="00000000" w:rsidR="00000000" w:rsidRPr="00000000">
        <w:rPr>
          <w:rtl w:val="0"/>
        </w:rPr>
        <w:t xml:space="preserve">Power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Discretionary</w:t>
      </w:r>
    </w:p>
    <w:p w:rsidR="00000000" w:rsidDel="00000000" w:rsidP="00000000" w:rsidRDefault="00000000" w:rsidRPr="00000000" w14:paraId="00000019">
      <w:pPr>
        <w:rPr/>
      </w:pPr>
      <w:r w:rsidDel="00000000" w:rsidR="00000000" w:rsidRPr="00000000">
        <w:rPr>
          <w:rtl w:val="0"/>
        </w:rPr>
        <w:t xml:space="preserve">Legitimacy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Demanding</w:t>
      </w:r>
    </w:p>
    <w:p w:rsidR="00000000" w:rsidDel="00000000" w:rsidP="00000000" w:rsidRDefault="00000000" w:rsidRPr="00000000" w14:paraId="0000001C">
      <w:pPr>
        <w:rPr/>
      </w:pPr>
      <w:r w:rsidDel="00000000" w:rsidR="00000000" w:rsidRPr="00000000">
        <w:rPr>
          <w:rtl w:val="0"/>
        </w:rPr>
        <w:t xml:space="preserve">Urgency</w:t>
      </w:r>
    </w:p>
    <w:p w:rsidR="00000000" w:rsidDel="00000000" w:rsidP="00000000" w:rsidRDefault="00000000" w:rsidRPr="00000000" w14:paraId="0000001D">
      <w:pPr>
        <w:rPr/>
      </w:pPr>
      <w:r w:rsidDel="00000000" w:rsidR="00000000" w:rsidRPr="00000000">
        <w:rPr>
          <w:rtl w:val="0"/>
        </w:rPr>
        <w:t xml:space="preserve">Expectant</w:t>
      </w:r>
    </w:p>
    <w:p w:rsidR="00000000" w:rsidDel="00000000" w:rsidP="00000000" w:rsidRDefault="00000000" w:rsidRPr="00000000" w14:paraId="0000001E">
      <w:pPr>
        <w:rPr/>
      </w:pPr>
      <w:r w:rsidDel="00000000" w:rsidR="00000000" w:rsidRPr="00000000">
        <w:rPr>
          <w:rtl w:val="0"/>
        </w:rPr>
        <w:t xml:space="preserve">Dominant</w:t>
      </w:r>
    </w:p>
    <w:p w:rsidR="00000000" w:rsidDel="00000000" w:rsidP="00000000" w:rsidRDefault="00000000" w:rsidRPr="00000000" w14:paraId="0000001F">
      <w:pPr>
        <w:rPr/>
      </w:pPr>
      <w:r w:rsidDel="00000000" w:rsidR="00000000" w:rsidRPr="00000000">
        <w:rPr>
          <w:rtl w:val="0"/>
        </w:rPr>
        <w:t xml:space="preserve">Power &amp; Legitimacy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Dangerous</w:t>
      </w:r>
    </w:p>
    <w:p w:rsidR="00000000" w:rsidDel="00000000" w:rsidP="00000000" w:rsidRDefault="00000000" w:rsidRPr="00000000" w14:paraId="00000022">
      <w:pPr>
        <w:rPr/>
      </w:pPr>
      <w:r w:rsidDel="00000000" w:rsidR="00000000" w:rsidRPr="00000000">
        <w:rPr>
          <w:rtl w:val="0"/>
        </w:rPr>
        <w:t xml:space="preserve">Power &amp; Urgency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Dependent</w:t>
      </w:r>
    </w:p>
    <w:p w:rsidR="00000000" w:rsidDel="00000000" w:rsidP="00000000" w:rsidRDefault="00000000" w:rsidRPr="00000000" w14:paraId="00000025">
      <w:pPr>
        <w:rPr/>
      </w:pPr>
      <w:r w:rsidDel="00000000" w:rsidR="00000000" w:rsidRPr="00000000">
        <w:rPr>
          <w:rtl w:val="0"/>
        </w:rPr>
        <w:t xml:space="preserve">Legitimacy &amp; Urgency</w:t>
      </w:r>
    </w:p>
    <w:p w:rsidR="00000000" w:rsidDel="00000000" w:rsidP="00000000" w:rsidRDefault="00000000" w:rsidRPr="00000000" w14:paraId="00000026">
      <w:pPr>
        <w:rPr/>
      </w:pPr>
      <w:r w:rsidDel="00000000" w:rsidR="00000000" w:rsidRPr="00000000">
        <w:rPr>
          <w:rtl w:val="0"/>
        </w:rPr>
        <w:t xml:space="preserve">Definitive</w:t>
      </w:r>
    </w:p>
    <w:p w:rsidR="00000000" w:rsidDel="00000000" w:rsidP="00000000" w:rsidRDefault="00000000" w:rsidRPr="00000000" w14:paraId="00000027">
      <w:pPr>
        <w:rPr/>
      </w:pPr>
      <w:r w:rsidDel="00000000" w:rsidR="00000000" w:rsidRPr="00000000">
        <w:rPr>
          <w:rtl w:val="0"/>
        </w:rPr>
        <w:t xml:space="preserve">Definitive</w:t>
      </w:r>
    </w:p>
    <w:p w:rsidR="00000000" w:rsidDel="00000000" w:rsidP="00000000" w:rsidRDefault="00000000" w:rsidRPr="00000000" w14:paraId="00000028">
      <w:pPr>
        <w:rPr/>
      </w:pPr>
      <w:r w:rsidDel="00000000" w:rsidR="00000000" w:rsidRPr="00000000">
        <w:rPr>
          <w:rtl w:val="0"/>
        </w:rPr>
        <w:t xml:space="preserve">Power, Legitimacy, Urgency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Methode</w:t>
      </w:r>
    </w:p>
    <w:p w:rsidR="00000000" w:rsidDel="00000000" w:rsidP="00000000" w:rsidRDefault="00000000" w:rsidRPr="00000000" w14:paraId="0000002C">
      <w:pPr>
        <w:rPr/>
      </w:pPr>
      <w:r w:rsidDel="00000000" w:rsidR="00000000" w:rsidRPr="00000000">
        <w:rPr>
          <w:rtl w:val="0"/>
        </w:rPr>
        <w:t xml:space="preserve">Er zijn 57 interviews gehouden waar interviewers vragen stelden:</w:t>
      </w:r>
    </w:p>
    <w:p w:rsidR="00000000" w:rsidDel="00000000" w:rsidP="00000000" w:rsidRDefault="00000000" w:rsidRPr="00000000" w14:paraId="0000002D">
      <w:pPr>
        <w:rPr/>
      </w:pPr>
      <w:r w:rsidDel="00000000" w:rsidR="00000000" w:rsidRPr="00000000">
        <w:rPr>
          <w:rtl w:val="0"/>
        </w:rPr>
        <w:t xml:space="preserve">1. Welke stakeholders zijn betrokken in het vaststellen van prioriteiten?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 Welke rollen hebben de stakeholders?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Welke invloed hebben stakeholders op het zetten van prioriteiten?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Buhmann, K., Fonseca, A., Andrews, N., &amp; Amatulli, G. (Eds.). (2024). The Routledge handbook on meaningful stakeholder engagement. Routledge. https://library.oapen.org/handle/20.500.12657/103166</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dasd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Plotten: 3 dimensies in 2d?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Hoe kun je drie dimensies plotten op een 2d ruimte.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Optie voor weighted index plot(?)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Dynamic grid</w:t>
      </w:r>
    </w:p>
    <w:p w:rsidR="00000000" w:rsidDel="00000000" w:rsidP="00000000" w:rsidRDefault="00000000" w:rsidRPr="00000000" w14:paraId="00000048">
      <w:pPr>
        <w:rPr/>
      </w:pPr>
      <w:r w:rsidDel="00000000" w:rsidR="00000000" w:rsidRPr="00000000">
        <w:rPr>
          <w:rtl w:val="0"/>
        </w:rPr>
        <w:t xml:space="preserve">Maak de y-as een ‘tijdelijke’ variable met urgentie.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x-as: hierop projecteer je het gemiddelde van de ‘power’ en ‘legitimacy’. </w:t>
      </w:r>
    </w:p>
    <w:p w:rsidR="00000000" w:rsidDel="00000000" w:rsidP="00000000" w:rsidRDefault="00000000" w:rsidRPr="00000000" w14:paraId="0000004B">
      <w:pPr>
        <w:rPr/>
      </w:pPr>
      <w:r w:rsidDel="00000000" w:rsidR="00000000" w:rsidRPr="00000000">
        <w:rPr>
          <w:rtl w:val="0"/>
        </w:rPr>
        <w:t xml:space="preserve">y-as: urgentie zoals deze nu is. Is deze groep nu actief in de media? Hebben zij nu een probleem die ze moeten oplossen?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venn-diagram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