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5AFE" w:rsidRPr="007D05CC" w:rsidRDefault="00E3574F">
      <w:pPr>
        <w:pBdr>
          <w:top w:val="single" w:sz="8" w:space="0" w:color="41719C"/>
          <w:left w:val="single" w:sz="8" w:space="0" w:color="41719C"/>
          <w:bottom w:val="single" w:sz="8" w:space="0" w:color="41719C"/>
          <w:right w:val="single" w:sz="8" w:space="0" w:color="41719C"/>
        </w:pBdr>
        <w:shd w:val="clear" w:color="auto" w:fill="5B9BD5"/>
        <w:spacing w:after="0" w:line="259" w:lineRule="auto"/>
        <w:ind w:left="482" w:firstLine="0"/>
        <w:jc w:val="left"/>
        <w:rPr>
          <w:rFonts w:asciiTheme="minorHAnsi" w:hAnsiTheme="minorHAnsi" w:cstheme="minorHAnsi"/>
        </w:rPr>
      </w:pPr>
      <w:r w:rsidRPr="007D05CC">
        <w:rPr>
          <w:rFonts w:asciiTheme="minorHAnsi" w:hAnsiTheme="minorHAnsi" w:cstheme="minorHAnsi"/>
          <w:b/>
          <w:sz w:val="36"/>
        </w:rPr>
        <w:t xml:space="preserve">MAS 5313: Group Project Proposal - Batch 2025 </w:t>
      </w:r>
    </w:p>
    <w:p w:rsidR="00BC5AFE" w:rsidRPr="007D05CC" w:rsidRDefault="00E3574F">
      <w:pPr>
        <w:pBdr>
          <w:top w:val="single" w:sz="8" w:space="0" w:color="41719C"/>
          <w:left w:val="single" w:sz="8" w:space="0" w:color="41719C"/>
          <w:bottom w:val="single" w:sz="8" w:space="0" w:color="41719C"/>
          <w:right w:val="single" w:sz="8" w:space="0" w:color="41719C"/>
        </w:pBdr>
        <w:shd w:val="clear" w:color="auto" w:fill="5B9BD5"/>
        <w:spacing w:after="0" w:line="259" w:lineRule="auto"/>
        <w:ind w:left="482" w:firstLine="0"/>
        <w:jc w:val="left"/>
        <w:rPr>
          <w:rFonts w:asciiTheme="minorHAnsi" w:hAnsiTheme="minorHAnsi" w:cstheme="minorHAnsi"/>
        </w:rPr>
      </w:pPr>
      <w:r w:rsidRPr="007D05CC">
        <w:rPr>
          <w:rFonts w:asciiTheme="minorHAnsi" w:hAnsiTheme="minorHAnsi" w:cstheme="minorHAnsi"/>
        </w:rPr>
        <w:t xml:space="preserve"> </w:t>
      </w:r>
    </w:p>
    <w:p w:rsidR="00BC5AFE" w:rsidRPr="007D05CC" w:rsidRDefault="00E3574F">
      <w:pPr>
        <w:spacing w:after="5" w:line="259" w:lineRule="auto"/>
        <w:ind w:left="0" w:firstLine="0"/>
        <w:jc w:val="left"/>
        <w:rPr>
          <w:rFonts w:asciiTheme="minorHAnsi" w:hAnsiTheme="minorHAnsi" w:cstheme="minorHAnsi"/>
        </w:rPr>
      </w:pPr>
      <w:r w:rsidRPr="007D05CC">
        <w:rPr>
          <w:rFonts w:asciiTheme="minorHAnsi" w:hAnsiTheme="minorHAnsi" w:cstheme="minorHAnsi"/>
        </w:rPr>
        <w:t xml:space="preserve"> </w:t>
      </w:r>
    </w:p>
    <w:p w:rsidR="00BC5AFE" w:rsidRPr="007D05CC" w:rsidRDefault="00E3574F" w:rsidP="00717BBE">
      <w:pPr>
        <w:numPr>
          <w:ilvl w:val="0"/>
          <w:numId w:val="1"/>
        </w:numPr>
        <w:spacing w:after="0" w:line="259" w:lineRule="auto"/>
        <w:ind w:left="180" w:hanging="180"/>
        <w:jc w:val="left"/>
        <w:rPr>
          <w:rFonts w:asciiTheme="minorHAnsi" w:hAnsiTheme="minorHAnsi" w:cstheme="minorHAnsi"/>
        </w:rPr>
      </w:pPr>
      <w:r w:rsidRPr="007D05CC">
        <w:rPr>
          <w:rFonts w:asciiTheme="minorHAnsi" w:hAnsiTheme="minorHAnsi" w:cstheme="minorHAnsi"/>
          <w:b/>
        </w:rPr>
        <w:t xml:space="preserve">Information regarding the project: </w:t>
      </w:r>
    </w:p>
    <w:p w:rsidR="00BC5AFE" w:rsidRPr="007D05CC" w:rsidRDefault="00E3574F">
      <w:pPr>
        <w:spacing w:after="0" w:line="259" w:lineRule="auto"/>
        <w:ind w:left="360" w:firstLine="0"/>
        <w:jc w:val="left"/>
        <w:rPr>
          <w:rFonts w:asciiTheme="minorHAnsi" w:hAnsiTheme="minorHAnsi" w:cstheme="minorHAnsi"/>
        </w:rPr>
      </w:pPr>
      <w:r w:rsidRPr="007D05CC">
        <w:rPr>
          <w:rFonts w:asciiTheme="minorHAnsi" w:hAnsiTheme="minorHAnsi" w:cstheme="minorHAnsi"/>
          <w:b/>
        </w:rPr>
        <w:t xml:space="preserve"> </w:t>
      </w:r>
    </w:p>
    <w:tbl>
      <w:tblPr>
        <w:tblStyle w:val="TableGrid"/>
        <w:tblW w:w="9736" w:type="dxa"/>
        <w:tblInd w:w="0" w:type="dxa"/>
        <w:tblCellMar>
          <w:top w:w="45" w:type="dxa"/>
          <w:left w:w="108" w:type="dxa"/>
          <w:bottom w:w="0" w:type="dxa"/>
          <w:right w:w="115" w:type="dxa"/>
        </w:tblCellMar>
        <w:tblLook w:val="04A0" w:firstRow="1" w:lastRow="0" w:firstColumn="1" w:lastColumn="0" w:noHBand="0" w:noVBand="1"/>
      </w:tblPr>
      <w:tblGrid>
        <w:gridCol w:w="3176"/>
        <w:gridCol w:w="6560"/>
      </w:tblGrid>
      <w:tr w:rsidR="00BC5AFE" w:rsidRPr="007D05CC" w:rsidTr="00717BBE">
        <w:trPr>
          <w:trHeight w:val="737"/>
        </w:trPr>
        <w:tc>
          <w:tcPr>
            <w:tcW w:w="3176" w:type="dxa"/>
            <w:tcBorders>
              <w:top w:val="single" w:sz="4" w:space="0" w:color="000000"/>
              <w:left w:val="single" w:sz="4" w:space="0" w:color="000000"/>
              <w:bottom w:val="single" w:sz="4" w:space="0" w:color="000000"/>
              <w:right w:val="single" w:sz="4" w:space="0" w:color="000000"/>
            </w:tcBorders>
            <w:vAlign w:val="center"/>
          </w:tcPr>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b/>
              </w:rPr>
              <w:t>(</w:t>
            </w:r>
            <w:proofErr w:type="spellStart"/>
            <w:r w:rsidRPr="007D05CC">
              <w:rPr>
                <w:rFonts w:asciiTheme="minorHAnsi" w:hAnsiTheme="minorHAnsi" w:cstheme="minorHAnsi"/>
                <w:b/>
              </w:rPr>
              <w:t>i</w:t>
            </w:r>
            <w:proofErr w:type="spellEnd"/>
            <w:r w:rsidRPr="007D05CC">
              <w:rPr>
                <w:rFonts w:asciiTheme="minorHAnsi" w:hAnsiTheme="minorHAnsi" w:cstheme="minorHAnsi"/>
                <w:b/>
              </w:rPr>
              <w:t xml:space="preserve">) Title of the Project:  </w:t>
            </w:r>
          </w:p>
        </w:tc>
        <w:tc>
          <w:tcPr>
            <w:tcW w:w="6561" w:type="dxa"/>
            <w:tcBorders>
              <w:top w:val="single" w:sz="4" w:space="0" w:color="000000"/>
              <w:left w:val="single" w:sz="4" w:space="0" w:color="000000"/>
              <w:bottom w:val="single" w:sz="4" w:space="0" w:color="000000"/>
              <w:right w:val="single" w:sz="4" w:space="0" w:color="000000"/>
            </w:tcBorders>
            <w:vAlign w:val="center"/>
          </w:tcPr>
          <w:p w:rsidR="00BC5AFE" w:rsidRPr="007D05CC" w:rsidRDefault="00717BBE" w:rsidP="00717BBE">
            <w:pPr>
              <w:spacing w:after="0" w:line="259" w:lineRule="auto"/>
              <w:ind w:left="0" w:firstLine="0"/>
              <w:jc w:val="left"/>
              <w:rPr>
                <w:rFonts w:asciiTheme="minorHAnsi" w:hAnsiTheme="minorHAnsi" w:cstheme="minorHAnsi"/>
              </w:rPr>
            </w:pPr>
            <w:r w:rsidRPr="007D05CC">
              <w:rPr>
                <w:rFonts w:asciiTheme="minorHAnsi" w:hAnsiTheme="minorHAnsi" w:cstheme="minorHAnsi"/>
              </w:rPr>
              <w:t>An Exploratory and Time Series Analysis of Food Price Dynamics in Sri Lanka Using WFP Market Price Data</w:t>
            </w:r>
          </w:p>
        </w:tc>
      </w:tr>
      <w:tr w:rsidR="00BC5AFE" w:rsidRPr="007D05CC" w:rsidTr="00717BBE">
        <w:trPr>
          <w:trHeight w:val="377"/>
        </w:trPr>
        <w:tc>
          <w:tcPr>
            <w:tcW w:w="3176" w:type="dxa"/>
            <w:tcBorders>
              <w:top w:val="single" w:sz="4" w:space="0" w:color="000000"/>
              <w:left w:val="single" w:sz="4" w:space="0" w:color="000000"/>
              <w:bottom w:val="single" w:sz="4" w:space="0" w:color="000000"/>
              <w:right w:val="single" w:sz="4" w:space="0" w:color="000000"/>
            </w:tcBorders>
          </w:tcPr>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b/>
              </w:rPr>
              <w:t xml:space="preserve">(ii) Group No: </w:t>
            </w:r>
          </w:p>
        </w:tc>
        <w:tc>
          <w:tcPr>
            <w:tcW w:w="6561" w:type="dxa"/>
            <w:tcBorders>
              <w:top w:val="single" w:sz="4" w:space="0" w:color="000000"/>
              <w:left w:val="single" w:sz="4" w:space="0" w:color="000000"/>
              <w:bottom w:val="single" w:sz="4" w:space="0" w:color="000000"/>
              <w:right w:val="single" w:sz="4" w:space="0" w:color="000000"/>
            </w:tcBorders>
          </w:tcPr>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rPr>
              <w:t xml:space="preserve">05 </w:t>
            </w:r>
          </w:p>
        </w:tc>
      </w:tr>
      <w:tr w:rsidR="00BC5AFE" w:rsidRPr="007D05CC">
        <w:trPr>
          <w:trHeight w:val="254"/>
        </w:trPr>
        <w:tc>
          <w:tcPr>
            <w:tcW w:w="3176" w:type="dxa"/>
            <w:vMerge w:val="restart"/>
            <w:tcBorders>
              <w:top w:val="single" w:sz="4" w:space="0" w:color="000000"/>
              <w:left w:val="single" w:sz="4" w:space="0" w:color="000000"/>
              <w:bottom w:val="single" w:sz="4" w:space="0" w:color="000000"/>
              <w:right w:val="single" w:sz="4" w:space="0" w:color="000000"/>
            </w:tcBorders>
            <w:vAlign w:val="center"/>
          </w:tcPr>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b/>
              </w:rPr>
              <w:t xml:space="preserve">(iii)Group Members: </w:t>
            </w:r>
          </w:p>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b/>
              </w:rPr>
              <w:t xml:space="preserve"> </w:t>
            </w:r>
          </w:p>
        </w:tc>
        <w:tc>
          <w:tcPr>
            <w:tcW w:w="6561" w:type="dxa"/>
            <w:tcBorders>
              <w:top w:val="single" w:sz="4" w:space="0" w:color="000000"/>
              <w:left w:val="single" w:sz="4" w:space="0" w:color="000000"/>
              <w:bottom w:val="single" w:sz="4" w:space="0" w:color="000000"/>
              <w:right w:val="single" w:sz="4" w:space="0" w:color="000000"/>
            </w:tcBorders>
          </w:tcPr>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rPr>
              <w:t xml:space="preserve">2025/APST/22 - </w:t>
            </w:r>
            <w:proofErr w:type="spellStart"/>
            <w:r w:rsidRPr="007D05CC">
              <w:rPr>
                <w:rFonts w:asciiTheme="minorHAnsi" w:hAnsiTheme="minorHAnsi" w:cstheme="minorHAnsi"/>
              </w:rPr>
              <w:t>A.</w:t>
            </w:r>
            <w:proofErr w:type="gramStart"/>
            <w:r w:rsidRPr="007D05CC">
              <w:rPr>
                <w:rFonts w:asciiTheme="minorHAnsi" w:hAnsiTheme="minorHAnsi" w:cstheme="minorHAnsi"/>
              </w:rPr>
              <w:t>I.Udeshika</w:t>
            </w:r>
            <w:proofErr w:type="spellEnd"/>
            <w:proofErr w:type="gramEnd"/>
            <w:r w:rsidRPr="007D05CC">
              <w:rPr>
                <w:rFonts w:asciiTheme="minorHAnsi" w:hAnsiTheme="minorHAnsi" w:cstheme="minorHAnsi"/>
              </w:rPr>
              <w:t xml:space="preserve">  </w:t>
            </w:r>
            <w:r w:rsidRPr="007D05CC">
              <w:rPr>
                <w:rFonts w:asciiTheme="minorHAnsi" w:hAnsiTheme="minorHAnsi" w:cstheme="minorHAnsi"/>
                <w:b/>
              </w:rPr>
              <w:t xml:space="preserve"> </w:t>
            </w:r>
          </w:p>
        </w:tc>
      </w:tr>
      <w:tr w:rsidR="00BC5AFE" w:rsidRPr="007D05CC">
        <w:trPr>
          <w:trHeight w:val="254"/>
        </w:trPr>
        <w:tc>
          <w:tcPr>
            <w:tcW w:w="0" w:type="auto"/>
            <w:vMerge/>
            <w:tcBorders>
              <w:top w:val="nil"/>
              <w:left w:val="single" w:sz="4" w:space="0" w:color="000000"/>
              <w:bottom w:val="nil"/>
              <w:right w:val="single" w:sz="4" w:space="0" w:color="000000"/>
            </w:tcBorders>
          </w:tcPr>
          <w:p w:rsidR="00BC5AFE" w:rsidRPr="007D05CC" w:rsidRDefault="00BC5AFE">
            <w:pPr>
              <w:spacing w:after="160" w:line="259" w:lineRule="auto"/>
              <w:ind w:left="0" w:firstLine="0"/>
              <w:jc w:val="left"/>
              <w:rPr>
                <w:rFonts w:asciiTheme="minorHAnsi" w:hAnsiTheme="minorHAnsi" w:cstheme="minorHAnsi"/>
              </w:rPr>
            </w:pPr>
          </w:p>
        </w:tc>
        <w:tc>
          <w:tcPr>
            <w:tcW w:w="6561" w:type="dxa"/>
            <w:tcBorders>
              <w:top w:val="single" w:sz="4" w:space="0" w:color="000000"/>
              <w:left w:val="single" w:sz="4" w:space="0" w:color="000000"/>
              <w:bottom w:val="single" w:sz="4" w:space="0" w:color="000000"/>
              <w:right w:val="single" w:sz="4" w:space="0" w:color="000000"/>
            </w:tcBorders>
          </w:tcPr>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rPr>
              <w:t xml:space="preserve">2025/APST/06 - </w:t>
            </w:r>
            <w:proofErr w:type="spellStart"/>
            <w:r w:rsidRPr="007D05CC">
              <w:rPr>
                <w:rFonts w:asciiTheme="minorHAnsi" w:hAnsiTheme="minorHAnsi" w:cstheme="minorHAnsi"/>
              </w:rPr>
              <w:t>P.</w:t>
            </w:r>
            <w:proofErr w:type="gramStart"/>
            <w:r w:rsidRPr="007D05CC">
              <w:rPr>
                <w:rFonts w:asciiTheme="minorHAnsi" w:hAnsiTheme="minorHAnsi" w:cstheme="minorHAnsi"/>
              </w:rPr>
              <w:t>S.Sudharshini</w:t>
            </w:r>
            <w:proofErr w:type="spellEnd"/>
            <w:proofErr w:type="gramEnd"/>
            <w:r w:rsidRPr="007D05CC">
              <w:rPr>
                <w:rFonts w:asciiTheme="minorHAnsi" w:hAnsiTheme="minorHAnsi" w:cstheme="minorHAnsi"/>
                <w:b/>
              </w:rPr>
              <w:t xml:space="preserve"> </w:t>
            </w:r>
          </w:p>
        </w:tc>
      </w:tr>
      <w:tr w:rsidR="00BC5AFE" w:rsidRPr="007D05CC">
        <w:trPr>
          <w:trHeight w:val="254"/>
        </w:trPr>
        <w:tc>
          <w:tcPr>
            <w:tcW w:w="0" w:type="auto"/>
            <w:vMerge/>
            <w:tcBorders>
              <w:top w:val="nil"/>
              <w:left w:val="single" w:sz="4" w:space="0" w:color="000000"/>
              <w:bottom w:val="nil"/>
              <w:right w:val="single" w:sz="4" w:space="0" w:color="000000"/>
            </w:tcBorders>
          </w:tcPr>
          <w:p w:rsidR="00BC5AFE" w:rsidRPr="007D05CC" w:rsidRDefault="00BC5AFE">
            <w:pPr>
              <w:spacing w:after="160" w:line="259" w:lineRule="auto"/>
              <w:ind w:left="0" w:firstLine="0"/>
              <w:jc w:val="left"/>
              <w:rPr>
                <w:rFonts w:asciiTheme="minorHAnsi" w:hAnsiTheme="minorHAnsi" w:cstheme="minorHAnsi"/>
              </w:rPr>
            </w:pPr>
          </w:p>
        </w:tc>
        <w:tc>
          <w:tcPr>
            <w:tcW w:w="6561" w:type="dxa"/>
            <w:tcBorders>
              <w:top w:val="single" w:sz="4" w:space="0" w:color="000000"/>
              <w:left w:val="single" w:sz="4" w:space="0" w:color="000000"/>
              <w:bottom w:val="single" w:sz="4" w:space="0" w:color="000000"/>
              <w:right w:val="single" w:sz="4" w:space="0" w:color="000000"/>
            </w:tcBorders>
          </w:tcPr>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rPr>
              <w:t xml:space="preserve">2025/APST/11 - </w:t>
            </w:r>
            <w:proofErr w:type="spellStart"/>
            <w:r w:rsidRPr="007D05CC">
              <w:rPr>
                <w:rFonts w:asciiTheme="minorHAnsi" w:hAnsiTheme="minorHAnsi" w:cstheme="minorHAnsi"/>
              </w:rPr>
              <w:t>R.B.I.</w:t>
            </w:r>
            <w:proofErr w:type="gramStart"/>
            <w:r w:rsidRPr="007D05CC">
              <w:rPr>
                <w:rFonts w:asciiTheme="minorHAnsi" w:hAnsiTheme="minorHAnsi" w:cstheme="minorHAnsi"/>
              </w:rPr>
              <w:t>V.Rathnamalala</w:t>
            </w:r>
            <w:proofErr w:type="spellEnd"/>
            <w:proofErr w:type="gramEnd"/>
            <w:r w:rsidRPr="007D05CC">
              <w:rPr>
                <w:rFonts w:asciiTheme="minorHAnsi" w:hAnsiTheme="minorHAnsi" w:cstheme="minorHAnsi"/>
              </w:rPr>
              <w:t xml:space="preserve"> </w:t>
            </w:r>
          </w:p>
        </w:tc>
      </w:tr>
      <w:tr w:rsidR="00BC5AFE" w:rsidRPr="007D05CC">
        <w:trPr>
          <w:trHeight w:val="252"/>
        </w:trPr>
        <w:tc>
          <w:tcPr>
            <w:tcW w:w="0" w:type="auto"/>
            <w:vMerge/>
            <w:tcBorders>
              <w:top w:val="nil"/>
              <w:left w:val="single" w:sz="4" w:space="0" w:color="000000"/>
              <w:bottom w:val="nil"/>
              <w:right w:val="single" w:sz="4" w:space="0" w:color="000000"/>
            </w:tcBorders>
          </w:tcPr>
          <w:p w:rsidR="00BC5AFE" w:rsidRPr="007D05CC" w:rsidRDefault="00BC5AFE">
            <w:pPr>
              <w:spacing w:after="160" w:line="259" w:lineRule="auto"/>
              <w:ind w:left="0" w:firstLine="0"/>
              <w:jc w:val="left"/>
              <w:rPr>
                <w:rFonts w:asciiTheme="minorHAnsi" w:hAnsiTheme="minorHAnsi" w:cstheme="minorHAnsi"/>
              </w:rPr>
            </w:pPr>
          </w:p>
        </w:tc>
        <w:tc>
          <w:tcPr>
            <w:tcW w:w="6561" w:type="dxa"/>
            <w:tcBorders>
              <w:top w:val="single" w:sz="4" w:space="0" w:color="000000"/>
              <w:left w:val="single" w:sz="4" w:space="0" w:color="000000"/>
              <w:bottom w:val="single" w:sz="4" w:space="0" w:color="000000"/>
              <w:right w:val="single" w:sz="4" w:space="0" w:color="000000"/>
            </w:tcBorders>
          </w:tcPr>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rPr>
              <w:t xml:space="preserve">2025/APST/19 - </w:t>
            </w:r>
            <w:proofErr w:type="spellStart"/>
            <w:r w:rsidRPr="007D05CC">
              <w:rPr>
                <w:rFonts w:asciiTheme="minorHAnsi" w:hAnsiTheme="minorHAnsi" w:cstheme="minorHAnsi"/>
              </w:rPr>
              <w:t>K.L.</w:t>
            </w:r>
            <w:proofErr w:type="gramStart"/>
            <w:r w:rsidRPr="007D05CC">
              <w:rPr>
                <w:rFonts w:asciiTheme="minorHAnsi" w:hAnsiTheme="minorHAnsi" w:cstheme="minorHAnsi"/>
              </w:rPr>
              <w:t>P.Hansika</w:t>
            </w:r>
            <w:proofErr w:type="spellEnd"/>
            <w:proofErr w:type="gramEnd"/>
            <w:r w:rsidRPr="007D05CC">
              <w:rPr>
                <w:rFonts w:asciiTheme="minorHAnsi" w:hAnsiTheme="minorHAnsi" w:cstheme="minorHAnsi"/>
              </w:rPr>
              <w:t xml:space="preserve"> </w:t>
            </w:r>
            <w:proofErr w:type="spellStart"/>
            <w:r w:rsidRPr="007D05CC">
              <w:rPr>
                <w:rFonts w:asciiTheme="minorHAnsi" w:hAnsiTheme="minorHAnsi" w:cstheme="minorHAnsi"/>
              </w:rPr>
              <w:t>Prabodini</w:t>
            </w:r>
            <w:proofErr w:type="spellEnd"/>
            <w:r w:rsidRPr="007D05CC">
              <w:rPr>
                <w:rFonts w:asciiTheme="minorHAnsi" w:hAnsiTheme="minorHAnsi" w:cstheme="minorHAnsi"/>
              </w:rPr>
              <w:t xml:space="preserve"> </w:t>
            </w:r>
          </w:p>
        </w:tc>
      </w:tr>
      <w:tr w:rsidR="00BC5AFE" w:rsidRPr="007D05CC">
        <w:trPr>
          <w:trHeight w:val="255"/>
        </w:trPr>
        <w:tc>
          <w:tcPr>
            <w:tcW w:w="0" w:type="auto"/>
            <w:vMerge/>
            <w:tcBorders>
              <w:top w:val="nil"/>
              <w:left w:val="single" w:sz="4" w:space="0" w:color="000000"/>
              <w:bottom w:val="single" w:sz="4" w:space="0" w:color="000000"/>
              <w:right w:val="single" w:sz="4" w:space="0" w:color="000000"/>
            </w:tcBorders>
          </w:tcPr>
          <w:p w:rsidR="00BC5AFE" w:rsidRPr="007D05CC" w:rsidRDefault="00BC5AFE">
            <w:pPr>
              <w:spacing w:after="160" w:line="259" w:lineRule="auto"/>
              <w:ind w:left="0" w:firstLine="0"/>
              <w:jc w:val="left"/>
              <w:rPr>
                <w:rFonts w:asciiTheme="minorHAnsi" w:hAnsiTheme="minorHAnsi" w:cstheme="minorHAnsi"/>
              </w:rPr>
            </w:pPr>
          </w:p>
        </w:tc>
        <w:tc>
          <w:tcPr>
            <w:tcW w:w="6561" w:type="dxa"/>
            <w:tcBorders>
              <w:top w:val="single" w:sz="4" w:space="0" w:color="000000"/>
              <w:left w:val="single" w:sz="4" w:space="0" w:color="000000"/>
              <w:bottom w:val="single" w:sz="4" w:space="0" w:color="000000"/>
              <w:right w:val="single" w:sz="4" w:space="0" w:color="000000"/>
            </w:tcBorders>
          </w:tcPr>
          <w:p w:rsidR="00BC5AFE" w:rsidRPr="007D05CC" w:rsidRDefault="00E3574F">
            <w:pPr>
              <w:spacing w:after="0" w:line="259" w:lineRule="auto"/>
              <w:ind w:left="0" w:firstLine="0"/>
              <w:jc w:val="left"/>
              <w:rPr>
                <w:rFonts w:asciiTheme="minorHAnsi" w:hAnsiTheme="minorHAnsi" w:cstheme="minorHAnsi"/>
              </w:rPr>
            </w:pPr>
            <w:r w:rsidRPr="007D05CC">
              <w:rPr>
                <w:rFonts w:asciiTheme="minorHAnsi" w:hAnsiTheme="minorHAnsi" w:cstheme="minorHAnsi"/>
              </w:rPr>
              <w:t xml:space="preserve">2025/APST/35 </w:t>
            </w:r>
            <w:r w:rsidRPr="007D05CC">
              <w:rPr>
                <w:rFonts w:asciiTheme="minorHAnsi" w:hAnsiTheme="minorHAnsi" w:cstheme="minorHAnsi"/>
              </w:rPr>
              <w:t>–</w:t>
            </w:r>
            <w:r w:rsidRPr="007D05CC">
              <w:rPr>
                <w:rFonts w:asciiTheme="minorHAnsi" w:hAnsiTheme="minorHAnsi" w:cstheme="minorHAnsi"/>
              </w:rPr>
              <w:t xml:space="preserve"> </w:t>
            </w:r>
            <w:proofErr w:type="spellStart"/>
            <w:r w:rsidRPr="007D05CC">
              <w:rPr>
                <w:rFonts w:asciiTheme="minorHAnsi" w:hAnsiTheme="minorHAnsi" w:cstheme="minorHAnsi"/>
              </w:rPr>
              <w:t>R.A.S.</w:t>
            </w:r>
            <w:proofErr w:type="gramStart"/>
            <w:r w:rsidRPr="007D05CC">
              <w:rPr>
                <w:rFonts w:asciiTheme="minorHAnsi" w:hAnsiTheme="minorHAnsi" w:cstheme="minorHAnsi"/>
              </w:rPr>
              <w:t>D.Ranaweera</w:t>
            </w:r>
            <w:proofErr w:type="spellEnd"/>
            <w:proofErr w:type="gramEnd"/>
            <w:r w:rsidRPr="007D05CC">
              <w:rPr>
                <w:rFonts w:asciiTheme="minorHAnsi" w:hAnsiTheme="minorHAnsi" w:cstheme="minorHAnsi"/>
              </w:rPr>
              <w:t xml:space="preserve"> </w:t>
            </w:r>
          </w:p>
        </w:tc>
      </w:tr>
    </w:tbl>
    <w:p w:rsidR="00BC5AFE" w:rsidRPr="007D05CC" w:rsidRDefault="00E3574F" w:rsidP="00D9630D">
      <w:pPr>
        <w:pStyle w:val="Heading2"/>
      </w:pPr>
      <w:r w:rsidRPr="007D05CC">
        <w:t xml:space="preserve"> </w:t>
      </w:r>
      <w:r w:rsidRPr="007D05CC">
        <w:t xml:space="preserve">Introduction:  </w:t>
      </w:r>
    </w:p>
    <w:p w:rsidR="00717BBE" w:rsidRPr="007D05CC" w:rsidRDefault="00717BBE" w:rsidP="00D9630D">
      <w:pPr>
        <w:spacing w:after="298"/>
        <w:rPr>
          <w:rFonts w:asciiTheme="minorHAnsi" w:hAnsiTheme="minorHAnsi" w:cstheme="minorHAnsi"/>
        </w:rPr>
      </w:pPr>
      <w:r w:rsidRPr="007D05CC">
        <w:rPr>
          <w:rFonts w:asciiTheme="minorHAnsi" w:hAnsiTheme="minorHAnsi" w:cstheme="minorHAnsi"/>
        </w:rPr>
        <w:t xml:space="preserve">Food price stability is a critical component of food security and economic well-being, particularly in developing countries such as Sri Lanka. Over recent years, Sri Lanka has experienced significant fluctuations in food prices due to economic shocks, policy changes, supply chain disruptions, climate variability, and external factors. Monitoring and </w:t>
      </w:r>
      <w:r w:rsidRPr="007D05CC">
        <w:rPr>
          <w:rFonts w:asciiTheme="minorHAnsi" w:hAnsiTheme="minorHAnsi" w:cstheme="minorHAnsi"/>
        </w:rPr>
        <w:t>analyzing</w:t>
      </w:r>
      <w:r w:rsidRPr="007D05CC">
        <w:rPr>
          <w:rFonts w:asciiTheme="minorHAnsi" w:hAnsiTheme="minorHAnsi" w:cstheme="minorHAnsi"/>
        </w:rPr>
        <w:t xml:space="preserve"> food price movements is therefore essential for evidence-based decision-making, policy formulation, and early warning systems.</w:t>
      </w:r>
      <w:r w:rsidR="00D9630D">
        <w:rPr>
          <w:rFonts w:asciiTheme="minorHAnsi" w:hAnsiTheme="minorHAnsi" w:cstheme="minorHAnsi"/>
        </w:rPr>
        <w:t xml:space="preserve"> </w:t>
      </w:r>
      <w:bookmarkStart w:id="0" w:name="_GoBack"/>
      <w:bookmarkEnd w:id="0"/>
      <w:r w:rsidRPr="007D05CC">
        <w:rPr>
          <w:rFonts w:asciiTheme="minorHAnsi" w:hAnsiTheme="minorHAnsi" w:cstheme="minorHAnsi"/>
        </w:rPr>
        <w:t>The World Food Program (WFP) maintains a comprehensive food price database that captures market-level prices of key food commodities across Sri Lanka over time. This dataset provides a valuable opportunity to study temporal and spatial variations in food prices and to identify trends, volatility patterns, and regional disparities.</w:t>
      </w:r>
    </w:p>
    <w:p w:rsidR="00717BBE" w:rsidRPr="007D05CC" w:rsidRDefault="00717BBE" w:rsidP="00717BBE">
      <w:pPr>
        <w:spacing w:after="298"/>
        <w:rPr>
          <w:rFonts w:asciiTheme="minorHAnsi" w:hAnsiTheme="minorHAnsi" w:cstheme="minorHAnsi"/>
        </w:rPr>
      </w:pPr>
      <w:r w:rsidRPr="007D05CC">
        <w:rPr>
          <w:rFonts w:asciiTheme="minorHAnsi" w:hAnsiTheme="minorHAnsi" w:cstheme="minorHAnsi"/>
        </w:rPr>
        <w:t xml:space="preserve">This group project aims to apply statistical and time series techniques to </w:t>
      </w:r>
      <w:r w:rsidRPr="007D05CC">
        <w:rPr>
          <w:rFonts w:asciiTheme="minorHAnsi" w:hAnsiTheme="minorHAnsi" w:cstheme="minorHAnsi"/>
        </w:rPr>
        <w:t>analyze</w:t>
      </w:r>
      <w:r w:rsidRPr="007D05CC">
        <w:rPr>
          <w:rFonts w:asciiTheme="minorHAnsi" w:hAnsiTheme="minorHAnsi" w:cstheme="minorHAnsi"/>
        </w:rPr>
        <w:t xml:space="preserve"> food price </w:t>
      </w:r>
      <w:r w:rsidRPr="007D05CC">
        <w:rPr>
          <w:rFonts w:asciiTheme="minorHAnsi" w:hAnsiTheme="minorHAnsi" w:cstheme="minorHAnsi"/>
        </w:rPr>
        <w:t>behavior</w:t>
      </w:r>
      <w:r w:rsidRPr="007D05CC">
        <w:rPr>
          <w:rFonts w:asciiTheme="minorHAnsi" w:hAnsiTheme="minorHAnsi" w:cstheme="minorHAnsi"/>
        </w:rPr>
        <w:t xml:space="preserve"> in Sri Lanka using WFP food price data. The study will focus on understanding price trends, seasonal patterns, variability across markets and commodities, and the potential implications for food security monitoring.</w:t>
      </w:r>
    </w:p>
    <w:p w:rsidR="00BC5AFE" w:rsidRPr="007D05CC" w:rsidRDefault="00E3574F" w:rsidP="00D9630D">
      <w:pPr>
        <w:pStyle w:val="Heading2"/>
      </w:pPr>
      <w:r w:rsidRPr="007D05CC">
        <w:t xml:space="preserve">Objectives: </w:t>
      </w:r>
    </w:p>
    <w:p w:rsidR="00717BBE" w:rsidRPr="007D05CC" w:rsidRDefault="00717BBE" w:rsidP="007D05CC">
      <w:pPr>
        <w:pStyle w:val="ListParagraph"/>
        <w:numPr>
          <w:ilvl w:val="0"/>
          <w:numId w:val="6"/>
        </w:numPr>
        <w:jc w:val="left"/>
        <w:rPr>
          <w:rFonts w:asciiTheme="minorHAnsi" w:hAnsiTheme="minorHAnsi" w:cstheme="minorHAnsi"/>
        </w:rPr>
      </w:pPr>
      <w:r w:rsidRPr="007D05CC">
        <w:rPr>
          <w:rFonts w:asciiTheme="minorHAnsi" w:hAnsiTheme="minorHAnsi" w:cstheme="minorHAnsi"/>
        </w:rPr>
        <w:t>Characterize</w:t>
      </w:r>
      <w:r w:rsidRPr="007D05CC">
        <w:rPr>
          <w:rFonts w:asciiTheme="minorHAnsi" w:hAnsiTheme="minorHAnsi" w:cstheme="minorHAnsi"/>
        </w:rPr>
        <w:t xml:space="preserve"> the temporal </w:t>
      </w:r>
      <w:r w:rsidRPr="007D05CC">
        <w:rPr>
          <w:rFonts w:asciiTheme="minorHAnsi" w:hAnsiTheme="minorHAnsi" w:cstheme="minorHAnsi"/>
        </w:rPr>
        <w:t>behavior</w:t>
      </w:r>
      <w:r w:rsidRPr="007D05CC">
        <w:rPr>
          <w:rFonts w:asciiTheme="minorHAnsi" w:hAnsiTheme="minorHAnsi" w:cstheme="minorHAnsi"/>
        </w:rPr>
        <w:t xml:space="preserve"> of food prices for selected key commodities in Sri Lanka by identifying long-term trends and seasonal patterns.</w:t>
      </w:r>
    </w:p>
    <w:p w:rsidR="00717BBE" w:rsidRPr="007D05CC" w:rsidRDefault="00717BBE" w:rsidP="007D05CC">
      <w:pPr>
        <w:pStyle w:val="ListParagraph"/>
        <w:numPr>
          <w:ilvl w:val="0"/>
          <w:numId w:val="6"/>
        </w:numPr>
        <w:jc w:val="left"/>
        <w:rPr>
          <w:rFonts w:asciiTheme="minorHAnsi" w:hAnsiTheme="minorHAnsi" w:cstheme="minorHAnsi"/>
        </w:rPr>
      </w:pPr>
      <w:r w:rsidRPr="007D05CC">
        <w:rPr>
          <w:rFonts w:asciiTheme="minorHAnsi" w:hAnsiTheme="minorHAnsi" w:cstheme="minorHAnsi"/>
        </w:rPr>
        <w:t>Identify spatial variations in food prices across districts and markets, highlighting regional disparities.</w:t>
      </w:r>
    </w:p>
    <w:p w:rsidR="00717BBE" w:rsidRPr="007D05CC" w:rsidRDefault="00717BBE" w:rsidP="007D05CC">
      <w:pPr>
        <w:pStyle w:val="ListParagraph"/>
        <w:numPr>
          <w:ilvl w:val="0"/>
          <w:numId w:val="6"/>
        </w:numPr>
        <w:jc w:val="left"/>
        <w:rPr>
          <w:rFonts w:asciiTheme="minorHAnsi" w:hAnsiTheme="minorHAnsi" w:cstheme="minorHAnsi"/>
        </w:rPr>
      </w:pPr>
      <w:r w:rsidRPr="007D05CC">
        <w:rPr>
          <w:rFonts w:asciiTheme="minorHAnsi" w:hAnsiTheme="minorHAnsi" w:cstheme="minorHAnsi"/>
        </w:rPr>
        <w:t>Examine price variability and volatility across commodities and locations to detect periods of abnormal price fluctuations.</w:t>
      </w:r>
    </w:p>
    <w:p w:rsidR="00717BBE" w:rsidRPr="007D05CC" w:rsidRDefault="00717BBE" w:rsidP="007D05CC">
      <w:pPr>
        <w:pStyle w:val="ListParagraph"/>
        <w:numPr>
          <w:ilvl w:val="0"/>
          <w:numId w:val="6"/>
        </w:numPr>
        <w:jc w:val="left"/>
        <w:rPr>
          <w:rFonts w:asciiTheme="minorHAnsi" w:hAnsiTheme="minorHAnsi" w:cstheme="minorHAnsi"/>
        </w:rPr>
      </w:pPr>
      <w:r w:rsidRPr="007D05CC">
        <w:rPr>
          <w:rFonts w:asciiTheme="minorHAnsi" w:hAnsiTheme="minorHAnsi" w:cstheme="minorHAnsi"/>
        </w:rPr>
        <w:t xml:space="preserve">Compare price movements across different commodity groups to understand differential market </w:t>
      </w:r>
      <w:r w:rsidRPr="007D05CC">
        <w:rPr>
          <w:rFonts w:asciiTheme="minorHAnsi" w:hAnsiTheme="minorHAnsi" w:cstheme="minorHAnsi"/>
        </w:rPr>
        <w:t>behavior</w:t>
      </w:r>
      <w:r w:rsidRPr="007D05CC">
        <w:rPr>
          <w:rFonts w:asciiTheme="minorHAnsi" w:hAnsiTheme="minorHAnsi" w:cstheme="minorHAnsi"/>
        </w:rPr>
        <w:t>.</w:t>
      </w:r>
    </w:p>
    <w:p w:rsidR="00717BBE" w:rsidRPr="007D05CC" w:rsidRDefault="00717BBE" w:rsidP="007D05CC">
      <w:pPr>
        <w:pStyle w:val="ListParagraph"/>
        <w:numPr>
          <w:ilvl w:val="0"/>
          <w:numId w:val="6"/>
        </w:numPr>
        <w:jc w:val="left"/>
        <w:rPr>
          <w:rFonts w:asciiTheme="minorHAnsi" w:hAnsiTheme="minorHAnsi" w:cstheme="minorHAnsi"/>
        </w:rPr>
      </w:pPr>
      <w:r w:rsidRPr="007D05CC">
        <w:rPr>
          <w:rFonts w:asciiTheme="minorHAnsi" w:hAnsiTheme="minorHAnsi" w:cstheme="minorHAnsi"/>
        </w:rPr>
        <w:t>Provide statistically driven insights that can support food security monitoring and evidence-based policy discussions.</w:t>
      </w:r>
    </w:p>
    <w:p w:rsidR="00BC5AFE" w:rsidRPr="007D05CC" w:rsidRDefault="00E3574F" w:rsidP="00717BBE">
      <w:pPr>
        <w:spacing w:after="6" w:line="259" w:lineRule="auto"/>
        <w:ind w:left="720" w:firstLine="0"/>
        <w:jc w:val="left"/>
        <w:rPr>
          <w:rFonts w:asciiTheme="minorHAnsi" w:hAnsiTheme="minorHAnsi" w:cstheme="minorHAnsi"/>
        </w:rPr>
      </w:pPr>
      <w:r w:rsidRPr="007D05CC">
        <w:rPr>
          <w:rFonts w:asciiTheme="minorHAnsi" w:hAnsiTheme="minorHAnsi" w:cstheme="minorHAnsi"/>
        </w:rPr>
        <w:t xml:space="preserve"> </w:t>
      </w:r>
    </w:p>
    <w:p w:rsidR="00BC5AFE" w:rsidRPr="007D05CC" w:rsidRDefault="00E3574F" w:rsidP="00D9630D">
      <w:pPr>
        <w:pStyle w:val="Heading2"/>
      </w:pPr>
      <w:r w:rsidRPr="007D05CC">
        <w:t xml:space="preserve">About Data:  </w:t>
      </w:r>
    </w:p>
    <w:p w:rsidR="00717BBE" w:rsidRPr="007D05CC" w:rsidRDefault="00717BBE" w:rsidP="00B954B6">
      <w:pPr>
        <w:spacing w:after="0" w:line="259" w:lineRule="auto"/>
        <w:rPr>
          <w:rFonts w:asciiTheme="minorHAnsi" w:hAnsiTheme="minorHAnsi" w:cstheme="minorHAnsi"/>
        </w:rPr>
      </w:pPr>
      <w:r w:rsidRPr="007D05CC">
        <w:rPr>
          <w:rFonts w:asciiTheme="minorHAnsi" w:hAnsiTheme="minorHAnsi" w:cstheme="minorHAnsi"/>
        </w:rPr>
        <w:t>The study will use secondary data obtained from the World Food Program (WFP) – Food Prices for Sri Lanka dataset, available through the Humanitarian Data Exchange (HDX) platform.</w:t>
      </w:r>
    </w:p>
    <w:p w:rsidR="00717BBE" w:rsidRPr="007D05CC" w:rsidRDefault="00717BBE" w:rsidP="00B954B6">
      <w:pPr>
        <w:tabs>
          <w:tab w:val="center" w:pos="3461"/>
          <w:tab w:val="center" w:pos="9446"/>
        </w:tabs>
        <w:spacing w:after="0" w:line="240" w:lineRule="auto"/>
        <w:ind w:left="0" w:firstLine="0"/>
        <w:rPr>
          <w:rFonts w:asciiTheme="minorHAnsi" w:hAnsiTheme="minorHAnsi" w:cstheme="minorHAnsi"/>
        </w:rPr>
      </w:pPr>
      <w:r w:rsidRPr="007D05CC">
        <w:rPr>
          <w:rFonts w:asciiTheme="minorHAnsi" w:hAnsiTheme="minorHAnsi" w:cstheme="minorHAnsi"/>
        </w:rPr>
        <w:t>Key characteristics of the dataset include:</w:t>
      </w:r>
    </w:p>
    <w:p w:rsidR="00717BBE" w:rsidRPr="007D05CC" w:rsidRDefault="00717BBE" w:rsidP="007D05CC">
      <w:pPr>
        <w:pStyle w:val="ListParagraph"/>
        <w:numPr>
          <w:ilvl w:val="0"/>
          <w:numId w:val="10"/>
        </w:numPr>
        <w:tabs>
          <w:tab w:val="center" w:pos="3461"/>
          <w:tab w:val="center" w:pos="9446"/>
        </w:tabs>
        <w:spacing w:after="0" w:line="240" w:lineRule="auto"/>
        <w:jc w:val="left"/>
        <w:rPr>
          <w:rFonts w:asciiTheme="minorHAnsi" w:hAnsiTheme="minorHAnsi" w:cstheme="minorHAnsi"/>
        </w:rPr>
      </w:pPr>
      <w:r w:rsidRPr="007D05CC">
        <w:rPr>
          <w:rFonts w:asciiTheme="minorHAnsi" w:hAnsiTheme="minorHAnsi" w:cstheme="minorHAnsi"/>
        </w:rPr>
        <w:t>Monthly market-level prices of major food commodities</w:t>
      </w:r>
    </w:p>
    <w:p w:rsidR="00717BBE" w:rsidRPr="007D05CC" w:rsidRDefault="00717BBE" w:rsidP="007D05CC">
      <w:pPr>
        <w:pStyle w:val="ListParagraph"/>
        <w:numPr>
          <w:ilvl w:val="0"/>
          <w:numId w:val="10"/>
        </w:numPr>
        <w:tabs>
          <w:tab w:val="center" w:pos="3461"/>
          <w:tab w:val="center" w:pos="9446"/>
        </w:tabs>
        <w:spacing w:after="0" w:line="240" w:lineRule="auto"/>
        <w:jc w:val="left"/>
        <w:rPr>
          <w:rFonts w:asciiTheme="minorHAnsi" w:hAnsiTheme="minorHAnsi" w:cstheme="minorHAnsi"/>
        </w:rPr>
      </w:pPr>
      <w:r w:rsidRPr="007D05CC">
        <w:rPr>
          <w:rFonts w:asciiTheme="minorHAnsi" w:hAnsiTheme="minorHAnsi" w:cstheme="minorHAnsi"/>
        </w:rPr>
        <w:t>Coverage across multiple districts and markets in Sri Lanka</w:t>
      </w:r>
    </w:p>
    <w:p w:rsidR="00717BBE" w:rsidRPr="007D05CC" w:rsidRDefault="00717BBE" w:rsidP="007D05CC">
      <w:pPr>
        <w:pStyle w:val="ListParagraph"/>
        <w:numPr>
          <w:ilvl w:val="0"/>
          <w:numId w:val="10"/>
        </w:numPr>
        <w:tabs>
          <w:tab w:val="center" w:pos="3461"/>
          <w:tab w:val="center" w:pos="9446"/>
        </w:tabs>
        <w:spacing w:after="0" w:line="240" w:lineRule="auto"/>
        <w:jc w:val="left"/>
        <w:rPr>
          <w:rFonts w:asciiTheme="minorHAnsi" w:hAnsiTheme="minorHAnsi" w:cstheme="minorHAnsi"/>
        </w:rPr>
      </w:pPr>
      <w:r w:rsidRPr="007D05CC">
        <w:rPr>
          <w:rFonts w:asciiTheme="minorHAnsi" w:hAnsiTheme="minorHAnsi" w:cstheme="minorHAnsi"/>
        </w:rPr>
        <w:t>Variables such as commodity name, category, market location, price type, currency, unit of measurement, and time period</w:t>
      </w:r>
    </w:p>
    <w:p w:rsidR="00BC5AFE" w:rsidRPr="007D05CC" w:rsidRDefault="00717BBE" w:rsidP="007D05CC">
      <w:pPr>
        <w:pStyle w:val="ListParagraph"/>
        <w:numPr>
          <w:ilvl w:val="0"/>
          <w:numId w:val="10"/>
        </w:numPr>
        <w:tabs>
          <w:tab w:val="center" w:pos="3461"/>
          <w:tab w:val="center" w:pos="9446"/>
        </w:tabs>
        <w:spacing w:after="0" w:line="240" w:lineRule="auto"/>
        <w:jc w:val="left"/>
        <w:rPr>
          <w:rFonts w:asciiTheme="minorHAnsi" w:hAnsiTheme="minorHAnsi" w:cstheme="minorHAnsi"/>
        </w:rPr>
      </w:pPr>
      <w:r w:rsidRPr="007D05CC">
        <w:rPr>
          <w:rFonts w:asciiTheme="minorHAnsi" w:hAnsiTheme="minorHAnsi" w:cstheme="minorHAnsi"/>
        </w:rPr>
        <w:t>Data spanning several years, enabling longitudinal and time series analysis</w:t>
      </w:r>
      <w:r w:rsidR="00E3574F" w:rsidRPr="007D05CC">
        <w:rPr>
          <w:rFonts w:asciiTheme="minorHAnsi" w:hAnsiTheme="minorHAnsi" w:cstheme="minorHAnsi"/>
        </w:rPr>
        <w:t xml:space="preserve"> </w:t>
      </w:r>
    </w:p>
    <w:p w:rsidR="00D9630D" w:rsidRDefault="00D9630D" w:rsidP="00D9630D">
      <w:pPr>
        <w:pStyle w:val="Heading2"/>
        <w:numPr>
          <w:ilvl w:val="0"/>
          <w:numId w:val="0"/>
        </w:numPr>
        <w:ind w:left="180"/>
        <w:sectPr w:rsidR="00D9630D">
          <w:footerReference w:type="default" r:id="rId7"/>
          <w:pgSz w:w="11909" w:h="16834"/>
          <w:pgMar w:top="1044" w:right="1439" w:bottom="718" w:left="1440" w:header="720" w:footer="720" w:gutter="0"/>
          <w:cols w:space="720"/>
        </w:sectPr>
      </w:pPr>
    </w:p>
    <w:p w:rsidR="00B954B6" w:rsidRPr="00B954B6" w:rsidRDefault="00B954B6" w:rsidP="00D9630D">
      <w:pPr>
        <w:pStyle w:val="Heading2"/>
      </w:pPr>
      <w:r w:rsidRPr="00B954B6">
        <w:lastRenderedPageBreak/>
        <w:t>Research Gap</w:t>
      </w:r>
    </w:p>
    <w:p w:rsidR="00B954B6" w:rsidRPr="00B954B6" w:rsidRDefault="00B954B6" w:rsidP="00B954B6">
      <w:pPr>
        <w:pStyle w:val="NormalWeb"/>
        <w:spacing w:before="0" w:beforeAutospacing="0"/>
        <w:jc w:val="both"/>
        <w:rPr>
          <w:rFonts w:asciiTheme="minorHAnsi" w:hAnsiTheme="minorHAnsi" w:cstheme="minorHAnsi"/>
          <w:sz w:val="20"/>
          <w:szCs w:val="20"/>
        </w:rPr>
      </w:pPr>
      <w:r w:rsidRPr="00B954B6">
        <w:rPr>
          <w:rFonts w:asciiTheme="minorHAnsi" w:hAnsiTheme="minorHAnsi" w:cstheme="minorHAnsi"/>
          <w:sz w:val="20"/>
          <w:szCs w:val="20"/>
        </w:rPr>
        <w:t xml:space="preserve">Although the WFP food price dataset has been widely used for routine monitoring, dashboards, and descriptive reporting, there is a relative lack of academically oriented statistical studies that systematically examine </w:t>
      </w:r>
      <w:r w:rsidRPr="00B954B6">
        <w:rPr>
          <w:rStyle w:val="Strong"/>
          <w:rFonts w:asciiTheme="minorHAnsi" w:eastAsia="Calibri" w:hAnsiTheme="minorHAnsi" w:cstheme="minorHAnsi"/>
          <w:sz w:val="20"/>
          <w:szCs w:val="20"/>
        </w:rPr>
        <w:t>market-level price variability, regional heterogeneity, and volatility patterns within Sri Lanka</w:t>
      </w:r>
      <w:r w:rsidRPr="00B954B6">
        <w:rPr>
          <w:rFonts w:asciiTheme="minorHAnsi" w:hAnsiTheme="minorHAnsi" w:cstheme="minorHAnsi"/>
          <w:sz w:val="20"/>
          <w:szCs w:val="20"/>
        </w:rPr>
        <w:t>. Most existing uses focus on national-level trends or simple visual summaries, with limited emphasis on comparative statistical analysis across districts and commodities. Furthermore, the application of structured time series decomposition and variability analysis to understand abnormal price movements in the Sri Lankan context remains underexplored. This study seeks to address this gap by applying rigorous exploratory and time series statistical techniques to generate deeper insights into spatial and temporal food price dynamics.</w:t>
      </w:r>
    </w:p>
    <w:p w:rsidR="00BC5AFE" w:rsidRPr="007D05CC" w:rsidRDefault="00E3574F" w:rsidP="00D9630D">
      <w:pPr>
        <w:pStyle w:val="Heading2"/>
      </w:pPr>
      <w:r w:rsidRPr="007D05CC">
        <w:t xml:space="preserve">Analysis and Methodology:  </w:t>
      </w:r>
    </w:p>
    <w:p w:rsidR="007D05CC" w:rsidRPr="007D05CC" w:rsidRDefault="007D05CC" w:rsidP="007D05CC">
      <w:pPr>
        <w:pStyle w:val="NormalWeb"/>
        <w:numPr>
          <w:ilvl w:val="0"/>
          <w:numId w:val="11"/>
        </w:numPr>
        <w:rPr>
          <w:rFonts w:asciiTheme="minorHAnsi" w:hAnsiTheme="minorHAnsi" w:cstheme="minorHAnsi"/>
          <w:sz w:val="20"/>
          <w:szCs w:val="20"/>
        </w:rPr>
      </w:pPr>
      <w:r w:rsidRPr="007D05CC">
        <w:rPr>
          <w:rStyle w:val="Strong"/>
          <w:rFonts w:asciiTheme="minorHAnsi" w:hAnsiTheme="minorHAnsi" w:cstheme="minorHAnsi"/>
          <w:sz w:val="20"/>
          <w:szCs w:val="20"/>
        </w:rPr>
        <w:t>Data Processing and Cleaning</w:t>
      </w:r>
    </w:p>
    <w:p w:rsidR="007D05CC" w:rsidRPr="007D05CC" w:rsidRDefault="007D05CC"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Identification and treatment of missing values and inconsistent records</w:t>
      </w:r>
    </w:p>
    <w:p w:rsidR="007D05CC" w:rsidRPr="007D05CC" w:rsidRDefault="007D05CC"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Verification of units, currencies, and price types</w:t>
      </w:r>
    </w:p>
    <w:p w:rsidR="007D05CC" w:rsidRPr="007D05CC" w:rsidRDefault="007D05CC"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Filtering and selection of key commodities and representative markets</w:t>
      </w:r>
    </w:p>
    <w:p w:rsidR="007D05CC" w:rsidRPr="007D05CC" w:rsidRDefault="007D05CC" w:rsidP="007D05CC">
      <w:pPr>
        <w:pStyle w:val="NormalWeb"/>
        <w:numPr>
          <w:ilvl w:val="0"/>
          <w:numId w:val="11"/>
        </w:numPr>
        <w:rPr>
          <w:rFonts w:asciiTheme="minorHAnsi" w:hAnsiTheme="minorHAnsi" w:cstheme="minorHAnsi"/>
          <w:sz w:val="20"/>
          <w:szCs w:val="20"/>
        </w:rPr>
      </w:pPr>
      <w:r w:rsidRPr="007D05CC">
        <w:rPr>
          <w:rStyle w:val="Strong"/>
          <w:rFonts w:asciiTheme="minorHAnsi" w:hAnsiTheme="minorHAnsi" w:cstheme="minorHAnsi"/>
          <w:sz w:val="20"/>
          <w:szCs w:val="20"/>
        </w:rPr>
        <w:t>Exploratory and Descriptive Analysis</w:t>
      </w:r>
    </w:p>
    <w:p w:rsidR="00B954B6" w:rsidRDefault="007D05CC" w:rsidP="00205B78">
      <w:pPr>
        <w:pStyle w:val="NormalWeb"/>
        <w:numPr>
          <w:ilvl w:val="1"/>
          <w:numId w:val="11"/>
        </w:numPr>
        <w:tabs>
          <w:tab w:val="clear" w:pos="1440"/>
          <w:tab w:val="num" w:pos="1350"/>
        </w:tabs>
        <w:rPr>
          <w:rFonts w:asciiTheme="minorHAnsi" w:hAnsiTheme="minorHAnsi" w:cstheme="minorHAnsi"/>
          <w:sz w:val="20"/>
          <w:szCs w:val="20"/>
        </w:rPr>
      </w:pPr>
      <w:r w:rsidRPr="00B954B6">
        <w:rPr>
          <w:rFonts w:asciiTheme="minorHAnsi" w:hAnsiTheme="minorHAnsi" w:cstheme="minorHAnsi"/>
          <w:sz w:val="20"/>
          <w:szCs w:val="20"/>
        </w:rPr>
        <w:t xml:space="preserve">Computation of descriptive statistics </w:t>
      </w:r>
    </w:p>
    <w:p w:rsidR="007D05CC" w:rsidRPr="00B954B6" w:rsidRDefault="007D05CC" w:rsidP="00205B78">
      <w:pPr>
        <w:pStyle w:val="NormalWeb"/>
        <w:numPr>
          <w:ilvl w:val="1"/>
          <w:numId w:val="11"/>
        </w:numPr>
        <w:tabs>
          <w:tab w:val="clear" w:pos="1440"/>
          <w:tab w:val="num" w:pos="1350"/>
        </w:tabs>
        <w:rPr>
          <w:rFonts w:asciiTheme="minorHAnsi" w:hAnsiTheme="minorHAnsi" w:cstheme="minorHAnsi"/>
          <w:sz w:val="20"/>
          <w:szCs w:val="20"/>
        </w:rPr>
      </w:pPr>
      <w:r w:rsidRPr="00B954B6">
        <w:rPr>
          <w:rFonts w:asciiTheme="minorHAnsi" w:hAnsiTheme="minorHAnsi" w:cstheme="minorHAnsi"/>
          <w:sz w:val="20"/>
          <w:szCs w:val="20"/>
        </w:rPr>
        <w:t>District-wise and commodity-wise comparisons using tables and graphical summaries</w:t>
      </w:r>
    </w:p>
    <w:p w:rsidR="007D05CC" w:rsidRPr="007D05CC" w:rsidRDefault="007D05CC" w:rsidP="007D05CC">
      <w:pPr>
        <w:pStyle w:val="NormalWeb"/>
        <w:numPr>
          <w:ilvl w:val="0"/>
          <w:numId w:val="11"/>
        </w:numPr>
        <w:rPr>
          <w:rFonts w:asciiTheme="minorHAnsi" w:hAnsiTheme="minorHAnsi" w:cstheme="minorHAnsi"/>
          <w:sz w:val="20"/>
          <w:szCs w:val="20"/>
        </w:rPr>
      </w:pPr>
      <w:r w:rsidRPr="007D05CC">
        <w:rPr>
          <w:rStyle w:val="Strong"/>
          <w:rFonts w:asciiTheme="minorHAnsi" w:hAnsiTheme="minorHAnsi" w:cstheme="minorHAnsi"/>
          <w:sz w:val="20"/>
          <w:szCs w:val="20"/>
        </w:rPr>
        <w:t>Time Series Exploration</w:t>
      </w:r>
    </w:p>
    <w:p w:rsidR="007D05CC" w:rsidRPr="007D05CC" w:rsidRDefault="00B954B6"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Visualization</w:t>
      </w:r>
      <w:r w:rsidR="007D05CC" w:rsidRPr="007D05CC">
        <w:rPr>
          <w:rFonts w:asciiTheme="minorHAnsi" w:hAnsiTheme="minorHAnsi" w:cstheme="minorHAnsi"/>
          <w:sz w:val="20"/>
          <w:szCs w:val="20"/>
        </w:rPr>
        <w:t xml:space="preserve"> of monthly price movements</w:t>
      </w:r>
    </w:p>
    <w:p w:rsidR="007D05CC" w:rsidRPr="007D05CC" w:rsidRDefault="007D05CC"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Seasonal decomposition to identify trend, seasonal, and irregular components</w:t>
      </w:r>
    </w:p>
    <w:p w:rsidR="007D05CC" w:rsidRPr="007D05CC" w:rsidRDefault="007D05CC"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Examination of price volatility over time</w:t>
      </w:r>
    </w:p>
    <w:p w:rsidR="007D05CC" w:rsidRPr="007D05CC" w:rsidRDefault="007D05CC" w:rsidP="007D05CC">
      <w:pPr>
        <w:pStyle w:val="NormalWeb"/>
        <w:numPr>
          <w:ilvl w:val="0"/>
          <w:numId w:val="11"/>
        </w:numPr>
        <w:rPr>
          <w:rFonts w:asciiTheme="minorHAnsi" w:hAnsiTheme="minorHAnsi" w:cstheme="minorHAnsi"/>
          <w:sz w:val="20"/>
          <w:szCs w:val="20"/>
        </w:rPr>
      </w:pPr>
      <w:r w:rsidRPr="007D05CC">
        <w:rPr>
          <w:rStyle w:val="Strong"/>
          <w:rFonts w:asciiTheme="minorHAnsi" w:hAnsiTheme="minorHAnsi" w:cstheme="minorHAnsi"/>
          <w:sz w:val="20"/>
          <w:szCs w:val="20"/>
        </w:rPr>
        <w:t>Comparative Statistical Analysis</w:t>
      </w:r>
    </w:p>
    <w:p w:rsidR="007D05CC" w:rsidRPr="007D05CC" w:rsidRDefault="007D05CC" w:rsidP="00B954B6">
      <w:pPr>
        <w:pStyle w:val="NormalWeb"/>
        <w:numPr>
          <w:ilvl w:val="1"/>
          <w:numId w:val="11"/>
        </w:numPr>
        <w:tabs>
          <w:tab w:val="clear" w:pos="1440"/>
          <w:tab w:val="num" w:pos="1350"/>
        </w:tabs>
        <w:ind w:left="1350" w:hanging="270"/>
        <w:rPr>
          <w:rFonts w:asciiTheme="minorHAnsi" w:hAnsiTheme="minorHAnsi" w:cstheme="minorHAnsi"/>
          <w:sz w:val="20"/>
          <w:szCs w:val="20"/>
        </w:rPr>
      </w:pPr>
      <w:r w:rsidRPr="007D05CC">
        <w:rPr>
          <w:rFonts w:asciiTheme="minorHAnsi" w:hAnsiTheme="minorHAnsi" w:cstheme="minorHAnsi"/>
          <w:sz w:val="20"/>
          <w:szCs w:val="20"/>
        </w:rPr>
        <w:t>Analysis of variance and non-parametric comparisons to assess differences across regions and commodities</w:t>
      </w:r>
    </w:p>
    <w:p w:rsidR="007D05CC" w:rsidRPr="007D05CC" w:rsidRDefault="007D05CC"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Correlation analysis to examine co-movement of prices between selected commodities</w:t>
      </w:r>
    </w:p>
    <w:p w:rsidR="007D05CC" w:rsidRPr="007D05CC" w:rsidRDefault="007D05CC" w:rsidP="007D05CC">
      <w:pPr>
        <w:pStyle w:val="NormalWeb"/>
        <w:numPr>
          <w:ilvl w:val="0"/>
          <w:numId w:val="11"/>
        </w:numPr>
        <w:rPr>
          <w:rFonts w:asciiTheme="minorHAnsi" w:hAnsiTheme="minorHAnsi" w:cstheme="minorHAnsi"/>
          <w:sz w:val="20"/>
          <w:szCs w:val="20"/>
        </w:rPr>
      </w:pPr>
      <w:r w:rsidRPr="007D05CC">
        <w:rPr>
          <w:rStyle w:val="Strong"/>
          <w:rFonts w:asciiTheme="minorHAnsi" w:hAnsiTheme="minorHAnsi" w:cstheme="minorHAnsi"/>
          <w:sz w:val="20"/>
          <w:szCs w:val="20"/>
        </w:rPr>
        <w:t>Research Gap Identification and Interpretation</w:t>
      </w:r>
    </w:p>
    <w:p w:rsidR="007D05CC" w:rsidRPr="007D05CC" w:rsidRDefault="007D05CC"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Review of existing descriptive uses of WFP food price data</w:t>
      </w:r>
    </w:p>
    <w:p w:rsidR="007D05CC" w:rsidRPr="007D05CC" w:rsidRDefault="007D05CC"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Emphasis on market-level heterogeneity and volatility patterns that are often underexplored</w:t>
      </w:r>
    </w:p>
    <w:p w:rsidR="007D05CC" w:rsidRPr="007D05CC" w:rsidRDefault="007D05CC" w:rsidP="00B954B6">
      <w:pPr>
        <w:pStyle w:val="NormalWeb"/>
        <w:numPr>
          <w:ilvl w:val="1"/>
          <w:numId w:val="11"/>
        </w:numPr>
        <w:tabs>
          <w:tab w:val="clear" w:pos="1440"/>
          <w:tab w:val="num" w:pos="1350"/>
        </w:tabs>
        <w:rPr>
          <w:rFonts w:asciiTheme="minorHAnsi" w:hAnsiTheme="minorHAnsi" w:cstheme="minorHAnsi"/>
          <w:sz w:val="20"/>
          <w:szCs w:val="20"/>
        </w:rPr>
      </w:pPr>
      <w:r w:rsidRPr="007D05CC">
        <w:rPr>
          <w:rFonts w:asciiTheme="minorHAnsi" w:hAnsiTheme="minorHAnsi" w:cstheme="minorHAnsi"/>
          <w:sz w:val="20"/>
          <w:szCs w:val="20"/>
        </w:rPr>
        <w:t>Interpretation of findings in the context of Sri Lanka’s economic and food security conditions</w:t>
      </w:r>
    </w:p>
    <w:p w:rsidR="00B954B6" w:rsidRPr="00B954B6" w:rsidRDefault="00E3574F" w:rsidP="00B954B6">
      <w:pPr>
        <w:numPr>
          <w:ilvl w:val="0"/>
          <w:numId w:val="3"/>
        </w:numPr>
        <w:spacing w:before="240" w:line="259" w:lineRule="auto"/>
        <w:ind w:hanging="360"/>
        <w:rPr>
          <w:rFonts w:asciiTheme="minorHAnsi" w:hAnsiTheme="minorHAnsi" w:cstheme="minorHAnsi"/>
        </w:rPr>
      </w:pPr>
      <w:r w:rsidRPr="007D05CC">
        <w:rPr>
          <w:rFonts w:asciiTheme="minorHAnsi" w:hAnsiTheme="minorHAnsi" w:cstheme="minorHAnsi"/>
          <w:b/>
        </w:rPr>
        <w:t xml:space="preserve">References: </w:t>
      </w:r>
      <w:r w:rsidR="00B954B6">
        <w:rPr>
          <w:rFonts w:asciiTheme="minorHAnsi" w:hAnsiTheme="minorHAnsi" w:cstheme="minorHAnsi"/>
          <w:b/>
        </w:rPr>
        <w:t xml:space="preserve"> </w:t>
      </w:r>
    </w:p>
    <w:p w:rsidR="00B954B6" w:rsidRPr="00B954B6" w:rsidRDefault="00B954B6" w:rsidP="00B954B6">
      <w:pPr>
        <w:pStyle w:val="NormalWeb"/>
        <w:numPr>
          <w:ilvl w:val="0"/>
          <w:numId w:val="12"/>
        </w:numPr>
        <w:spacing w:before="240" w:beforeAutospacing="0"/>
        <w:ind w:left="900" w:hanging="195"/>
        <w:rPr>
          <w:rFonts w:asciiTheme="minorHAnsi" w:hAnsiTheme="minorHAnsi" w:cstheme="minorHAnsi"/>
          <w:sz w:val="18"/>
          <w:szCs w:val="18"/>
        </w:rPr>
      </w:pPr>
      <w:r w:rsidRPr="00B954B6">
        <w:rPr>
          <w:rFonts w:asciiTheme="minorHAnsi" w:hAnsiTheme="minorHAnsi" w:cstheme="minorHAnsi"/>
          <w:sz w:val="18"/>
          <w:szCs w:val="18"/>
        </w:rPr>
        <w:t xml:space="preserve">World Food Program (WFP). </w:t>
      </w:r>
      <w:r w:rsidRPr="00B954B6">
        <w:rPr>
          <w:rStyle w:val="Emphasis"/>
          <w:rFonts w:asciiTheme="minorHAnsi" w:hAnsiTheme="minorHAnsi" w:cstheme="minorHAnsi"/>
          <w:sz w:val="18"/>
          <w:szCs w:val="18"/>
        </w:rPr>
        <w:t>Food Prices for Sri Lanka</w:t>
      </w:r>
      <w:r w:rsidRPr="00B954B6">
        <w:rPr>
          <w:rFonts w:asciiTheme="minorHAnsi" w:hAnsiTheme="minorHAnsi" w:cstheme="minorHAnsi"/>
          <w:sz w:val="18"/>
          <w:szCs w:val="18"/>
        </w:rPr>
        <w:t>. Humanitarian Data Exchange (HDX).</w:t>
      </w:r>
    </w:p>
    <w:p w:rsidR="00B954B6" w:rsidRPr="00B954B6" w:rsidRDefault="00B954B6" w:rsidP="00B954B6">
      <w:pPr>
        <w:pStyle w:val="NormalWeb"/>
        <w:numPr>
          <w:ilvl w:val="0"/>
          <w:numId w:val="12"/>
        </w:numPr>
        <w:ind w:left="900" w:hanging="195"/>
        <w:rPr>
          <w:rFonts w:asciiTheme="minorHAnsi" w:hAnsiTheme="minorHAnsi" w:cstheme="minorHAnsi"/>
          <w:sz w:val="18"/>
          <w:szCs w:val="18"/>
        </w:rPr>
      </w:pPr>
      <w:r w:rsidRPr="00B954B6">
        <w:rPr>
          <w:rFonts w:asciiTheme="minorHAnsi" w:hAnsiTheme="minorHAnsi" w:cstheme="minorHAnsi"/>
          <w:sz w:val="18"/>
          <w:szCs w:val="18"/>
        </w:rPr>
        <w:t xml:space="preserve">Food and Agriculture Organization of the United Nations (FAO). </w:t>
      </w:r>
      <w:r w:rsidRPr="00B954B6">
        <w:rPr>
          <w:rStyle w:val="Emphasis"/>
          <w:rFonts w:asciiTheme="minorHAnsi" w:hAnsiTheme="minorHAnsi" w:cstheme="minorHAnsi"/>
          <w:sz w:val="18"/>
          <w:szCs w:val="18"/>
        </w:rPr>
        <w:t>Food Price Monitoring and Analysis</w:t>
      </w:r>
      <w:r w:rsidRPr="00B954B6">
        <w:rPr>
          <w:rFonts w:asciiTheme="minorHAnsi" w:hAnsiTheme="minorHAnsi" w:cstheme="minorHAnsi"/>
          <w:sz w:val="18"/>
          <w:szCs w:val="18"/>
        </w:rPr>
        <w:t>.</w:t>
      </w:r>
    </w:p>
    <w:p w:rsidR="00B954B6" w:rsidRPr="00B954B6" w:rsidRDefault="00B954B6" w:rsidP="00B954B6">
      <w:pPr>
        <w:pStyle w:val="NormalWeb"/>
        <w:numPr>
          <w:ilvl w:val="0"/>
          <w:numId w:val="12"/>
        </w:numPr>
        <w:ind w:left="900" w:hanging="195"/>
        <w:rPr>
          <w:rFonts w:asciiTheme="minorHAnsi" w:hAnsiTheme="minorHAnsi" w:cstheme="minorHAnsi"/>
          <w:sz w:val="18"/>
          <w:szCs w:val="18"/>
        </w:rPr>
      </w:pPr>
      <w:r w:rsidRPr="00B954B6">
        <w:rPr>
          <w:rFonts w:asciiTheme="minorHAnsi" w:hAnsiTheme="minorHAnsi" w:cstheme="minorHAnsi"/>
          <w:sz w:val="18"/>
          <w:szCs w:val="18"/>
        </w:rPr>
        <w:t xml:space="preserve">Chatfield, C. (2016). </w:t>
      </w:r>
      <w:r w:rsidRPr="00B954B6">
        <w:rPr>
          <w:rStyle w:val="Emphasis"/>
          <w:rFonts w:asciiTheme="minorHAnsi" w:hAnsiTheme="minorHAnsi" w:cstheme="minorHAnsi"/>
          <w:sz w:val="18"/>
          <w:szCs w:val="18"/>
        </w:rPr>
        <w:t>The Analysis of Time Series: An Introduction</w:t>
      </w:r>
      <w:r w:rsidRPr="00B954B6">
        <w:rPr>
          <w:rFonts w:asciiTheme="minorHAnsi" w:hAnsiTheme="minorHAnsi" w:cstheme="minorHAnsi"/>
          <w:sz w:val="18"/>
          <w:szCs w:val="18"/>
        </w:rPr>
        <w:t>. CRC Press.</w:t>
      </w:r>
    </w:p>
    <w:p w:rsidR="00BC5AFE" w:rsidRPr="007D05CC" w:rsidRDefault="00BC5AFE">
      <w:pPr>
        <w:spacing w:after="450" w:line="259" w:lineRule="auto"/>
        <w:ind w:left="0" w:firstLine="0"/>
        <w:jc w:val="left"/>
        <w:rPr>
          <w:rFonts w:asciiTheme="minorHAnsi" w:hAnsiTheme="minorHAnsi" w:cstheme="minorHAnsi"/>
        </w:rPr>
      </w:pPr>
    </w:p>
    <w:p w:rsidR="00B954B6" w:rsidRDefault="00B954B6" w:rsidP="007D05CC">
      <w:pPr>
        <w:spacing w:after="64" w:line="259" w:lineRule="auto"/>
        <w:ind w:left="0" w:right="69" w:firstLine="0"/>
        <w:rPr>
          <w:rFonts w:asciiTheme="minorHAnsi" w:hAnsiTheme="minorHAnsi" w:cstheme="minorHAnsi"/>
        </w:rPr>
        <w:sectPr w:rsidR="00B954B6">
          <w:pgSz w:w="11909" w:h="16834"/>
          <w:pgMar w:top="1044" w:right="1439" w:bottom="718" w:left="1440" w:header="720" w:footer="720" w:gutter="0"/>
          <w:cols w:space="720"/>
        </w:sectPr>
      </w:pPr>
    </w:p>
    <w:p w:rsidR="00B954B6" w:rsidRDefault="00B954B6">
      <w:pPr>
        <w:spacing w:after="160" w:line="259" w:lineRule="auto"/>
        <w:ind w:left="0" w:firstLine="0"/>
        <w:jc w:val="left"/>
        <w:rPr>
          <w:rFonts w:asciiTheme="minorHAnsi" w:hAnsiTheme="minorHAnsi" w:cstheme="minorHAnsi"/>
        </w:rPr>
      </w:pPr>
    </w:p>
    <w:sectPr w:rsidR="00B954B6" w:rsidSect="00B954B6">
      <w:type w:val="continuous"/>
      <w:pgSz w:w="11909" w:h="16834"/>
      <w:pgMar w:top="1044" w:right="1439" w:bottom="71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574F" w:rsidRDefault="00E3574F" w:rsidP="007D05CC">
      <w:pPr>
        <w:spacing w:after="0" w:line="240" w:lineRule="auto"/>
      </w:pPr>
      <w:r>
        <w:separator/>
      </w:r>
    </w:p>
  </w:endnote>
  <w:endnote w:type="continuationSeparator" w:id="0">
    <w:p w:rsidR="00E3574F" w:rsidRDefault="00E3574F" w:rsidP="007D0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5363576"/>
      <w:docPartObj>
        <w:docPartGallery w:val="Page Numbers (Bottom of Page)"/>
        <w:docPartUnique/>
      </w:docPartObj>
    </w:sdtPr>
    <w:sdtEndPr>
      <w:rPr>
        <w:noProof/>
      </w:rPr>
    </w:sdtEndPr>
    <w:sdtContent>
      <w:p w:rsidR="00D9630D" w:rsidRDefault="00D9630D" w:rsidP="00D9630D">
        <w:pPr>
          <w:spacing w:after="64"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06708A85">
                  <wp:simplePos x="0" y="0"/>
                  <wp:positionH relativeFrom="column">
                    <wp:posOffset>-69215</wp:posOffset>
                  </wp:positionH>
                  <wp:positionV relativeFrom="paragraph">
                    <wp:posOffset>69850</wp:posOffset>
                  </wp:positionV>
                  <wp:extent cx="5734050" cy="73025"/>
                  <wp:effectExtent l="0" t="0" r="0" b="3175"/>
                  <wp:wrapSquare wrapText="bothSides"/>
                  <wp:docPr id="3358" name="Group 3358"/>
                  <wp:cNvGraphicFramePr/>
                  <a:graphic xmlns:a="http://schemas.openxmlformats.org/drawingml/2006/main">
                    <a:graphicData uri="http://schemas.microsoft.com/office/word/2010/wordprocessingGroup">
                      <wpg:wgp>
                        <wpg:cNvGrpSpPr/>
                        <wpg:grpSpPr>
                          <a:xfrm>
                            <a:off x="0" y="0"/>
                            <a:ext cx="5734050" cy="73025"/>
                            <a:chOff x="0" y="0"/>
                            <a:chExt cx="5734253" cy="73151"/>
                          </a:xfrm>
                        </wpg:grpSpPr>
                        <wps:wsp>
                          <wps:cNvPr id="3763" name="Shape 3763"/>
                          <wps:cNvSpPr/>
                          <wps:spPr>
                            <a:xfrm>
                              <a:off x="0" y="0"/>
                              <a:ext cx="2883662" cy="73151"/>
                            </a:xfrm>
                            <a:custGeom>
                              <a:avLst/>
                              <a:gdLst/>
                              <a:ahLst/>
                              <a:cxnLst/>
                              <a:rect l="0" t="0" r="0" b="0"/>
                              <a:pathLst>
                                <a:path w="2883662" h="73151">
                                  <a:moveTo>
                                    <a:pt x="0" y="0"/>
                                  </a:moveTo>
                                  <a:lnTo>
                                    <a:pt x="2883662" y="0"/>
                                  </a:lnTo>
                                  <a:lnTo>
                                    <a:pt x="2883662" y="73151"/>
                                  </a:lnTo>
                                  <a:lnTo>
                                    <a:pt x="0" y="73151"/>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764" name="Shape 3764"/>
                          <wps:cNvSpPr/>
                          <wps:spPr>
                            <a:xfrm>
                              <a:off x="73152" y="0"/>
                              <a:ext cx="2737358" cy="73151"/>
                            </a:xfrm>
                            <a:custGeom>
                              <a:avLst/>
                              <a:gdLst/>
                              <a:ahLst/>
                              <a:cxnLst/>
                              <a:rect l="0" t="0" r="0" b="0"/>
                              <a:pathLst>
                                <a:path w="2737358" h="73151">
                                  <a:moveTo>
                                    <a:pt x="0" y="0"/>
                                  </a:moveTo>
                                  <a:lnTo>
                                    <a:pt x="2737358" y="0"/>
                                  </a:lnTo>
                                  <a:lnTo>
                                    <a:pt x="2737358" y="73151"/>
                                  </a:lnTo>
                                  <a:lnTo>
                                    <a:pt x="0" y="73151"/>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765" name="Shape 3765"/>
                          <wps:cNvSpPr/>
                          <wps:spPr>
                            <a:xfrm>
                              <a:off x="2883738" y="0"/>
                              <a:ext cx="2850515" cy="73151"/>
                            </a:xfrm>
                            <a:custGeom>
                              <a:avLst/>
                              <a:gdLst/>
                              <a:ahLst/>
                              <a:cxnLst/>
                              <a:rect l="0" t="0" r="0" b="0"/>
                              <a:pathLst>
                                <a:path w="2850515" h="73151">
                                  <a:moveTo>
                                    <a:pt x="0" y="0"/>
                                  </a:moveTo>
                                  <a:lnTo>
                                    <a:pt x="2850515" y="0"/>
                                  </a:lnTo>
                                  <a:lnTo>
                                    <a:pt x="2850515" y="73151"/>
                                  </a:lnTo>
                                  <a:lnTo>
                                    <a:pt x="0" y="73151"/>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766" name="Shape 3766"/>
                          <wps:cNvSpPr/>
                          <wps:spPr>
                            <a:xfrm>
                              <a:off x="2956890" y="0"/>
                              <a:ext cx="2704211" cy="73151"/>
                            </a:xfrm>
                            <a:custGeom>
                              <a:avLst/>
                              <a:gdLst/>
                              <a:ahLst/>
                              <a:cxnLst/>
                              <a:rect l="0" t="0" r="0" b="0"/>
                              <a:pathLst>
                                <a:path w="2704211" h="73151">
                                  <a:moveTo>
                                    <a:pt x="0" y="0"/>
                                  </a:moveTo>
                                  <a:lnTo>
                                    <a:pt x="2704211" y="0"/>
                                  </a:lnTo>
                                  <a:lnTo>
                                    <a:pt x="2704211" y="73151"/>
                                  </a:lnTo>
                                  <a:lnTo>
                                    <a:pt x="0" y="73151"/>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w:pict>
                <v:group w14:anchorId="038069AA" id="Group 3358" o:spid="_x0000_s1026" style="position:absolute;margin-left:-5.45pt;margin-top:5.5pt;width:451.5pt;height:5.75pt;z-index:251658240" coordsize="57342,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">
                  <v:shape id="Shape 3763" o:spid="_x0000_s1027" style="position:absolute;width:28836;height:731;visibility:visible;mso-wrap-style:square;v-text-anchor:top" coordsize="2883662,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" path="m,l2883662,r,73151l,73151,,e" fillcolor="#5b9bd5" stroked="f" strokeweight="0">
                    <v:stroke miterlimit="83231f" joinstyle="miter"/>
                    <v:path arrowok="t" textboxrect="0,0,2883662,73151"/>
                  </v:shape>
                  <v:shape id="Shape 3764" o:spid="_x0000_s1028" style="position:absolute;left:731;width:27374;height:731;visibility:visible;mso-wrap-style:square;v-text-anchor:top" coordsize="2737358,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" path="m,l2737358,r,73151l,73151,,e" fillcolor="#5b9bd5" stroked="f" strokeweight="0">
                    <v:stroke miterlimit="83231f" joinstyle="miter"/>
                    <v:path arrowok="t" textboxrect="0,0,2737358,73151"/>
                  </v:shape>
                  <v:shape id="Shape 3765" o:spid="_x0000_s1029" style="position:absolute;left:28837;width:28505;height:731;visibility:visible;mso-wrap-style:square;v-text-anchor:top" coordsize="2850515,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" path="m,l2850515,r,73151l,73151,,e" fillcolor="#5b9bd5" stroked="f" strokeweight="0">
                    <v:stroke miterlimit="83231f" joinstyle="miter"/>
                    <v:path arrowok="t" textboxrect="0,0,2850515,73151"/>
                  </v:shape>
                  <v:shape id="Shape 3766" o:spid="_x0000_s1030" style="position:absolute;left:29568;width:27043;height:731;visibility:visible;mso-wrap-style:square;v-text-anchor:top" coordsize="2704211,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" path="m,l2704211,r,73151l,73151,,e" fillcolor="#5b9bd5" stroked="f" strokeweight="0">
                    <v:stroke miterlimit="83231f" joinstyle="miter"/>
                    <v:path arrowok="t" textboxrect="0,0,2704211,73151"/>
                  </v:shape>
                  <w10:wrap type="square"/>
                </v:group>
              </w:pict>
            </mc:Fallback>
          </mc:AlternateContent>
        </w:r>
      </w:p>
      <w:p w:rsidR="00D9630D" w:rsidRDefault="00D9630D" w:rsidP="00D9630D">
        <w:pPr>
          <w:spacing w:after="64" w:line="259" w:lineRule="auto"/>
          <w:ind w:left="0" w:firstLine="0"/>
          <w:jc w:val="left"/>
        </w:pPr>
        <w:r>
          <w:t>PG DIP / M.SC. IN APPLIED STATISTICS 2025</w:t>
        </w:r>
        <w:r>
          <w:tab/>
        </w:r>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574F" w:rsidRDefault="00E3574F" w:rsidP="007D05CC">
      <w:pPr>
        <w:spacing w:after="0" w:line="240" w:lineRule="auto"/>
      </w:pPr>
      <w:r>
        <w:separator/>
      </w:r>
    </w:p>
  </w:footnote>
  <w:footnote w:type="continuationSeparator" w:id="0">
    <w:p w:rsidR="00E3574F" w:rsidRDefault="00E3574F" w:rsidP="007D0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65C3"/>
    <w:multiLevelType w:val="hybridMultilevel"/>
    <w:tmpl w:val="AC721518"/>
    <w:lvl w:ilvl="0" w:tplc="861EAE00">
      <w:start w:val="1"/>
      <w:numFmt w:val="bullet"/>
      <w:pStyle w:val="Heading2"/>
      <w:lvlText w:val="•"/>
      <w:lvlJc w:val="left"/>
      <w:pPr>
        <w:ind w:left="72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A1AD0"/>
    <w:multiLevelType w:val="hybridMultilevel"/>
    <w:tmpl w:val="94BEC1D0"/>
    <w:lvl w:ilvl="0" w:tplc="0409000F">
      <w:start w:val="1"/>
      <w:numFmt w:val="decimal"/>
      <w:lvlText w:val="%1."/>
      <w:lvlJc w:val="left"/>
      <w:pPr>
        <w:ind w:left="705"/>
      </w:pPr>
      <w:rPr>
        <w:b w:val="0"/>
        <w:i w:val="0"/>
        <w:strike w:val="0"/>
        <w:dstrike w:val="0"/>
        <w:color w:val="000000"/>
        <w:sz w:val="20"/>
        <w:szCs w:val="20"/>
        <w:u w:val="none" w:color="000000"/>
        <w:bdr w:val="none" w:sz="0" w:space="0" w:color="auto"/>
        <w:shd w:val="clear" w:color="auto" w:fill="auto"/>
        <w:vertAlign w:val="baseline"/>
      </w:rPr>
    </w:lvl>
    <w:lvl w:ilvl="1" w:tplc="9FEA420C">
      <w:start w:val="1"/>
      <w:numFmt w:val="bullet"/>
      <w:lvlText w:val="o"/>
      <w:lvlJc w:val="left"/>
      <w:pPr>
        <w:ind w:left="1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0074AC">
      <w:start w:val="1"/>
      <w:numFmt w:val="bullet"/>
      <w:lvlText w:val="▪"/>
      <w:lvlJc w:val="left"/>
      <w:pPr>
        <w:ind w:left="2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AE623A">
      <w:start w:val="1"/>
      <w:numFmt w:val="bullet"/>
      <w:lvlText w:val="•"/>
      <w:lvlJc w:val="left"/>
      <w:pPr>
        <w:ind w:left="2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63368">
      <w:start w:val="1"/>
      <w:numFmt w:val="bullet"/>
      <w:lvlText w:val="o"/>
      <w:lvlJc w:val="left"/>
      <w:pPr>
        <w:ind w:left="3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0A98B4">
      <w:start w:val="1"/>
      <w:numFmt w:val="bullet"/>
      <w:lvlText w:val="▪"/>
      <w:lvlJc w:val="left"/>
      <w:pPr>
        <w:ind w:left="4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463A3E">
      <w:start w:val="1"/>
      <w:numFmt w:val="bullet"/>
      <w:lvlText w:val="•"/>
      <w:lvlJc w:val="left"/>
      <w:pPr>
        <w:ind w:left="5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E29368">
      <w:start w:val="1"/>
      <w:numFmt w:val="bullet"/>
      <w:lvlText w:val="o"/>
      <w:lvlJc w:val="left"/>
      <w:pPr>
        <w:ind w:left="57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C037FC">
      <w:start w:val="1"/>
      <w:numFmt w:val="bullet"/>
      <w:lvlText w:val="▪"/>
      <w:lvlJc w:val="left"/>
      <w:pPr>
        <w:ind w:left="6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D66665"/>
    <w:multiLevelType w:val="hybridMultilevel"/>
    <w:tmpl w:val="08DC27C4"/>
    <w:lvl w:ilvl="0" w:tplc="125EE23E">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F8F67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A4AE7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0E952C">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5F2953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C58EB2E">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3C48836">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68EDD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78F91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EB3731"/>
    <w:multiLevelType w:val="hybridMultilevel"/>
    <w:tmpl w:val="21EC9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A515D"/>
    <w:multiLevelType w:val="hybridMultilevel"/>
    <w:tmpl w:val="4BC89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F0B0B"/>
    <w:multiLevelType w:val="hybridMultilevel"/>
    <w:tmpl w:val="A8A8E992"/>
    <w:lvl w:ilvl="0" w:tplc="1E04FA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EA420C">
      <w:start w:val="1"/>
      <w:numFmt w:val="bullet"/>
      <w:lvlText w:val="o"/>
      <w:lvlJc w:val="left"/>
      <w:pPr>
        <w:ind w:left="1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0074AC">
      <w:start w:val="1"/>
      <w:numFmt w:val="bullet"/>
      <w:lvlText w:val="▪"/>
      <w:lvlJc w:val="left"/>
      <w:pPr>
        <w:ind w:left="21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AE623A">
      <w:start w:val="1"/>
      <w:numFmt w:val="bullet"/>
      <w:lvlText w:val="•"/>
      <w:lvlJc w:val="left"/>
      <w:pPr>
        <w:ind w:left="2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63368">
      <w:start w:val="1"/>
      <w:numFmt w:val="bullet"/>
      <w:lvlText w:val="o"/>
      <w:lvlJc w:val="left"/>
      <w:pPr>
        <w:ind w:left="3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0A98B4">
      <w:start w:val="1"/>
      <w:numFmt w:val="bullet"/>
      <w:lvlText w:val="▪"/>
      <w:lvlJc w:val="left"/>
      <w:pPr>
        <w:ind w:left="4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463A3E">
      <w:start w:val="1"/>
      <w:numFmt w:val="bullet"/>
      <w:lvlText w:val="•"/>
      <w:lvlJc w:val="left"/>
      <w:pPr>
        <w:ind w:left="5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E29368">
      <w:start w:val="1"/>
      <w:numFmt w:val="bullet"/>
      <w:lvlText w:val="o"/>
      <w:lvlJc w:val="left"/>
      <w:pPr>
        <w:ind w:left="57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C037FC">
      <w:start w:val="1"/>
      <w:numFmt w:val="bullet"/>
      <w:lvlText w:val="▪"/>
      <w:lvlJc w:val="left"/>
      <w:pPr>
        <w:ind w:left="6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9D2697"/>
    <w:multiLevelType w:val="hybridMultilevel"/>
    <w:tmpl w:val="0BF07054"/>
    <w:lvl w:ilvl="0" w:tplc="99968BCA">
      <w:start w:val="1"/>
      <w:numFmt w:val="bullet"/>
      <w:lvlText w:val="•"/>
      <w:lvlJc w:val="left"/>
      <w:pPr>
        <w:ind w:left="720"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887EB2"/>
    <w:multiLevelType w:val="multilevel"/>
    <w:tmpl w:val="87428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F33E7B"/>
    <w:multiLevelType w:val="hybridMultilevel"/>
    <w:tmpl w:val="658C2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CE1C34"/>
    <w:multiLevelType w:val="hybridMultilevel"/>
    <w:tmpl w:val="58344508"/>
    <w:lvl w:ilvl="0" w:tplc="99968BC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8ACA2E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B98F532">
      <w:start w:val="1"/>
      <w:numFmt w:val="bullet"/>
      <w:lvlRestart w:val="0"/>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AC9BA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6649E5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7DC6BD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80EB7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8ED1C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D6980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7705F02"/>
    <w:multiLevelType w:val="hybridMultilevel"/>
    <w:tmpl w:val="3F4EEAAC"/>
    <w:lvl w:ilvl="0" w:tplc="500074AC">
      <w:start w:val="1"/>
      <w:numFmt w:val="bullet"/>
      <w:lvlText w:val="▪"/>
      <w:lvlJc w:val="left"/>
      <w:pPr>
        <w:ind w:left="72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1C6A0F"/>
    <w:multiLevelType w:val="hybridMultilevel"/>
    <w:tmpl w:val="8F4869EE"/>
    <w:lvl w:ilvl="0" w:tplc="99968BC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510EDE0">
      <w:start w:val="1"/>
      <w:numFmt w:val="decimal"/>
      <w:lvlText w:val="%2."/>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3A0E496">
      <w:start w:val="1"/>
      <w:numFmt w:val="lowerRoman"/>
      <w:lvlText w:val="%3"/>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769EC6">
      <w:start w:val="1"/>
      <w:numFmt w:val="decimal"/>
      <w:lvlText w:val="%4"/>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52284A0">
      <w:start w:val="1"/>
      <w:numFmt w:val="lowerLetter"/>
      <w:lvlText w:val="%5"/>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0867896">
      <w:start w:val="1"/>
      <w:numFmt w:val="lowerRoman"/>
      <w:lvlText w:val="%6"/>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5D2E132">
      <w:start w:val="1"/>
      <w:numFmt w:val="decimal"/>
      <w:lvlText w:val="%7"/>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730A9B6">
      <w:start w:val="1"/>
      <w:numFmt w:val="lowerLetter"/>
      <w:lvlText w:val="%8"/>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2B28848">
      <w:start w:val="1"/>
      <w:numFmt w:val="lowerRoman"/>
      <w:lvlText w:val="%9"/>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11"/>
  </w:num>
  <w:num w:numId="2">
    <w:abstractNumId w:val="9"/>
  </w:num>
  <w:num w:numId="3">
    <w:abstractNumId w:val="5"/>
  </w:num>
  <w:num w:numId="4">
    <w:abstractNumId w:val="2"/>
  </w:num>
  <w:num w:numId="5">
    <w:abstractNumId w:val="3"/>
  </w:num>
  <w:num w:numId="6">
    <w:abstractNumId w:val="8"/>
  </w:num>
  <w:num w:numId="7">
    <w:abstractNumId w:val="4"/>
  </w:num>
  <w:num w:numId="8">
    <w:abstractNumId w:val="6"/>
  </w:num>
  <w:num w:numId="9">
    <w:abstractNumId w:val="0"/>
  </w:num>
  <w:num w:numId="10">
    <w:abstractNumId w:val="10"/>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AFE"/>
    <w:rsid w:val="00717BBE"/>
    <w:rsid w:val="007D05CC"/>
    <w:rsid w:val="00B954B6"/>
    <w:rsid w:val="00BC5AFE"/>
    <w:rsid w:val="00D9630D"/>
    <w:rsid w:val="00E3574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732C22"/>
  <w15:docId w15:val="{FAAB6892-12F2-45AC-9E6C-4AF57865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8" w:line="250"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85"/>
      <w:ind w:left="125" w:hanging="10"/>
      <w:outlineLvl w:val="0"/>
    </w:pPr>
    <w:rPr>
      <w:rFonts w:ascii="Times New Roman" w:eastAsia="Times New Roman" w:hAnsi="Times New Roman" w:cs="Times New Roman"/>
      <w:b/>
      <w:color w:val="808080"/>
      <w:sz w:val="18"/>
    </w:rPr>
  </w:style>
  <w:style w:type="paragraph" w:styleId="Heading2">
    <w:name w:val="heading 2"/>
    <w:basedOn w:val="Normal"/>
    <w:next w:val="Normal"/>
    <w:link w:val="Heading2Char"/>
    <w:autoRedefine/>
    <w:uiPriority w:val="9"/>
    <w:unhideWhenUsed/>
    <w:qFormat/>
    <w:rsid w:val="00D9630D"/>
    <w:pPr>
      <w:keepNext/>
      <w:keepLines/>
      <w:numPr>
        <w:numId w:val="9"/>
      </w:numPr>
      <w:spacing w:after="240"/>
      <w:ind w:left="180" w:hanging="180"/>
      <w:jc w:val="left"/>
      <w:outlineLvl w:val="1"/>
    </w:pPr>
    <w:rPr>
      <w:rFonts w:asciiTheme="minorHAnsi" w:hAnsiTheme="minorHAnsi" w:cstheme="majorBidi"/>
      <w:b/>
      <w:bCs/>
      <w:color w:val="auto"/>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80808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17BBE"/>
    <w:pPr>
      <w:ind w:left="720"/>
      <w:contextualSpacing/>
    </w:pPr>
  </w:style>
  <w:style w:type="character" w:customStyle="1" w:styleId="Heading2Char">
    <w:name w:val="Heading 2 Char"/>
    <w:basedOn w:val="DefaultParagraphFont"/>
    <w:link w:val="Heading2"/>
    <w:uiPriority w:val="9"/>
    <w:rsid w:val="00D9630D"/>
    <w:rPr>
      <w:rFonts w:eastAsia="Calibri" w:cstheme="majorBidi"/>
      <w:b/>
      <w:bCs/>
      <w:sz w:val="20"/>
      <w:szCs w:val="26"/>
    </w:rPr>
  </w:style>
  <w:style w:type="paragraph" w:styleId="Header">
    <w:name w:val="header"/>
    <w:basedOn w:val="Normal"/>
    <w:link w:val="HeaderChar"/>
    <w:uiPriority w:val="99"/>
    <w:unhideWhenUsed/>
    <w:rsid w:val="007D0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5CC"/>
    <w:rPr>
      <w:rFonts w:ascii="Calibri" w:eastAsia="Calibri" w:hAnsi="Calibri" w:cs="Calibri"/>
      <w:color w:val="000000"/>
      <w:sz w:val="20"/>
    </w:rPr>
  </w:style>
  <w:style w:type="paragraph" w:styleId="Footer">
    <w:name w:val="footer"/>
    <w:basedOn w:val="Normal"/>
    <w:link w:val="FooterChar"/>
    <w:uiPriority w:val="99"/>
    <w:unhideWhenUsed/>
    <w:rsid w:val="007D0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5CC"/>
    <w:rPr>
      <w:rFonts w:ascii="Calibri" w:eastAsia="Calibri" w:hAnsi="Calibri" w:cs="Calibri"/>
      <w:color w:val="000000"/>
      <w:sz w:val="20"/>
    </w:rPr>
  </w:style>
  <w:style w:type="paragraph" w:styleId="NormalWeb">
    <w:name w:val="Normal (Web)"/>
    <w:basedOn w:val="Normal"/>
    <w:uiPriority w:val="99"/>
    <w:semiHidden/>
    <w:unhideWhenUsed/>
    <w:rsid w:val="007D05CC"/>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D05CC"/>
    <w:rPr>
      <w:b/>
      <w:bCs/>
    </w:rPr>
  </w:style>
  <w:style w:type="character" w:styleId="Emphasis">
    <w:name w:val="Emphasis"/>
    <w:basedOn w:val="DefaultParagraphFont"/>
    <w:uiPriority w:val="20"/>
    <w:qFormat/>
    <w:rsid w:val="00B954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41221">
      <w:bodyDiv w:val="1"/>
      <w:marLeft w:val="0"/>
      <w:marRight w:val="0"/>
      <w:marTop w:val="0"/>
      <w:marBottom w:val="0"/>
      <w:divBdr>
        <w:top w:val="none" w:sz="0" w:space="0" w:color="auto"/>
        <w:left w:val="none" w:sz="0" w:space="0" w:color="auto"/>
        <w:bottom w:val="none" w:sz="0" w:space="0" w:color="auto"/>
        <w:right w:val="none" w:sz="0" w:space="0" w:color="auto"/>
      </w:divBdr>
    </w:div>
    <w:div w:id="191846410">
      <w:bodyDiv w:val="1"/>
      <w:marLeft w:val="0"/>
      <w:marRight w:val="0"/>
      <w:marTop w:val="0"/>
      <w:marBottom w:val="0"/>
      <w:divBdr>
        <w:top w:val="none" w:sz="0" w:space="0" w:color="auto"/>
        <w:left w:val="none" w:sz="0" w:space="0" w:color="auto"/>
        <w:bottom w:val="none" w:sz="0" w:space="0" w:color="auto"/>
        <w:right w:val="none" w:sz="0" w:space="0" w:color="auto"/>
      </w:divBdr>
    </w:div>
    <w:div w:id="777605139">
      <w:bodyDiv w:val="1"/>
      <w:marLeft w:val="0"/>
      <w:marRight w:val="0"/>
      <w:marTop w:val="0"/>
      <w:marBottom w:val="0"/>
      <w:divBdr>
        <w:top w:val="none" w:sz="0" w:space="0" w:color="auto"/>
        <w:left w:val="none" w:sz="0" w:space="0" w:color="auto"/>
        <w:bottom w:val="none" w:sz="0" w:space="0" w:color="auto"/>
        <w:right w:val="none" w:sz="0" w:space="0" w:color="auto"/>
      </w:divBdr>
    </w:div>
    <w:div w:id="1371343115">
      <w:bodyDiv w:val="1"/>
      <w:marLeft w:val="0"/>
      <w:marRight w:val="0"/>
      <w:marTop w:val="0"/>
      <w:marBottom w:val="0"/>
      <w:divBdr>
        <w:top w:val="none" w:sz="0" w:space="0" w:color="auto"/>
        <w:left w:val="none" w:sz="0" w:space="0" w:color="auto"/>
        <w:bottom w:val="none" w:sz="0" w:space="0" w:color="auto"/>
        <w:right w:val="none" w:sz="0" w:space="0" w:color="auto"/>
      </w:divBdr>
    </w:div>
    <w:div w:id="1401560266">
      <w:bodyDiv w:val="1"/>
      <w:marLeft w:val="0"/>
      <w:marRight w:val="0"/>
      <w:marTop w:val="0"/>
      <w:marBottom w:val="0"/>
      <w:divBdr>
        <w:top w:val="none" w:sz="0" w:space="0" w:color="auto"/>
        <w:left w:val="none" w:sz="0" w:space="0" w:color="auto"/>
        <w:bottom w:val="none" w:sz="0" w:space="0" w:color="auto"/>
        <w:right w:val="none" w:sz="0" w:space="0" w:color="auto"/>
      </w:divBdr>
    </w:div>
    <w:div w:id="1769616126">
      <w:bodyDiv w:val="1"/>
      <w:marLeft w:val="0"/>
      <w:marRight w:val="0"/>
      <w:marTop w:val="0"/>
      <w:marBottom w:val="0"/>
      <w:divBdr>
        <w:top w:val="none" w:sz="0" w:space="0" w:color="auto"/>
        <w:left w:val="none" w:sz="0" w:space="0" w:color="auto"/>
        <w:bottom w:val="none" w:sz="0" w:space="0" w:color="auto"/>
        <w:right w:val="none" w:sz="0" w:space="0" w:color="auto"/>
      </w:divBdr>
    </w:div>
    <w:div w:id="2048483954">
      <w:bodyDiv w:val="1"/>
      <w:marLeft w:val="0"/>
      <w:marRight w:val="0"/>
      <w:marTop w:val="0"/>
      <w:marBottom w:val="0"/>
      <w:divBdr>
        <w:top w:val="none" w:sz="0" w:space="0" w:color="auto"/>
        <w:left w:val="none" w:sz="0" w:space="0" w:color="auto"/>
        <w:bottom w:val="none" w:sz="0" w:space="0" w:color="auto"/>
        <w:right w:val="none" w:sz="0" w:space="0" w:color="auto"/>
      </w:divBdr>
    </w:div>
    <w:div w:id="2048748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Degree of Master of Philosophy</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Degree of Master of Philosophy</dc:title>
  <dc:subject/>
  <dc:creator>Pg Dip / M.Sc. in Applied Statistics 2025</dc:creator>
  <cp:keywords/>
  <cp:lastModifiedBy>Varsha Tranieer</cp:lastModifiedBy>
  <cp:revision>2</cp:revision>
  <dcterms:created xsi:type="dcterms:W3CDTF">2026-01-06T08:41:00Z</dcterms:created>
  <dcterms:modified xsi:type="dcterms:W3CDTF">2026-01-06T08:41:00Z</dcterms:modified>
</cp:coreProperties>
</file>