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918AD" w14:textId="77777777" w:rsidR="00C80599" w:rsidRPr="00C80599" w:rsidRDefault="00C80599" w:rsidP="00C80599">
      <w:pPr>
        <w:rPr>
          <w:b/>
          <w:bCs/>
        </w:rPr>
      </w:pPr>
      <w:r w:rsidRPr="00C80599">
        <w:rPr>
          <w:b/>
          <w:bCs/>
        </w:rPr>
        <w:t>A. General &amp; Motivation Questions</w:t>
      </w:r>
    </w:p>
    <w:p w14:paraId="19948D73" w14:textId="77777777" w:rsidR="00C80599" w:rsidRPr="00C80599" w:rsidRDefault="00C80599" w:rsidP="00C80599">
      <w:pPr>
        <w:numPr>
          <w:ilvl w:val="0"/>
          <w:numId w:val="1"/>
        </w:numPr>
      </w:pPr>
      <w:r w:rsidRPr="00C80599">
        <w:rPr>
          <w:b/>
          <w:bCs/>
        </w:rPr>
        <w:t>Why did you choose Sri Lanka tea production for this study?</w:t>
      </w:r>
      <w:r w:rsidRPr="00C80599">
        <w:br/>
      </w:r>
      <w:r w:rsidRPr="00C80599">
        <w:rPr>
          <w:i/>
          <w:iCs/>
        </w:rPr>
        <w:t>Tea is a key contributor to Sri Lanka’s economy, exports, and employment. Understanding production trends helps policymakers and industry stakeholders plan production, pricing, and exports.</w:t>
      </w:r>
    </w:p>
    <w:p w14:paraId="73033E21" w14:textId="77777777" w:rsidR="00C80599" w:rsidRPr="00C80599" w:rsidRDefault="00C80599" w:rsidP="00C80599">
      <w:pPr>
        <w:numPr>
          <w:ilvl w:val="0"/>
          <w:numId w:val="1"/>
        </w:numPr>
      </w:pPr>
      <w:r w:rsidRPr="00C80599">
        <w:rPr>
          <w:b/>
          <w:bCs/>
        </w:rPr>
        <w:t>Why is forecasting important in the tea industry?</w:t>
      </w:r>
      <w:r w:rsidRPr="00C80599">
        <w:br/>
      </w:r>
      <w:r w:rsidRPr="00C80599">
        <w:rPr>
          <w:i/>
          <w:iCs/>
        </w:rPr>
        <w:t xml:space="preserve">Forecasting helps anticipate future supply, manage exports, plan </w:t>
      </w:r>
      <w:proofErr w:type="spellStart"/>
      <w:r w:rsidRPr="00C80599">
        <w:rPr>
          <w:i/>
          <w:iCs/>
        </w:rPr>
        <w:t>labor</w:t>
      </w:r>
      <w:proofErr w:type="spellEnd"/>
      <w:r w:rsidRPr="00C80599">
        <w:rPr>
          <w:i/>
          <w:iCs/>
        </w:rPr>
        <w:t xml:space="preserve"> and inputs, and reduce uncertainty in decision-making.</w:t>
      </w:r>
    </w:p>
    <w:p w14:paraId="5E737185" w14:textId="77777777" w:rsidR="00C80599" w:rsidRPr="00C80599" w:rsidRDefault="00C80599" w:rsidP="00C80599">
      <w:r w:rsidRPr="00C80599">
        <w:pict w14:anchorId="4A2CB82A">
          <v:rect id="_x0000_i1079" style="width:0;height:1.5pt" o:hralign="center" o:hrstd="t" o:hr="t" fillcolor="#a0a0a0" stroked="f"/>
        </w:pict>
      </w:r>
    </w:p>
    <w:p w14:paraId="0DD6ED23" w14:textId="77777777" w:rsidR="00C80599" w:rsidRPr="00C80599" w:rsidRDefault="00C80599" w:rsidP="00C80599">
      <w:pPr>
        <w:rPr>
          <w:b/>
          <w:bCs/>
        </w:rPr>
      </w:pPr>
      <w:r w:rsidRPr="00C80599">
        <w:rPr>
          <w:rFonts w:ascii="Segoe UI Emoji" w:hAnsi="Segoe UI Emoji" w:cs="Segoe UI Emoji"/>
          <w:b/>
          <w:bCs/>
        </w:rPr>
        <w:t>🔹</w:t>
      </w:r>
      <w:r w:rsidRPr="00C80599">
        <w:rPr>
          <w:b/>
          <w:bCs/>
        </w:rPr>
        <w:t xml:space="preserve"> B. Data-Related Questions</w:t>
      </w:r>
    </w:p>
    <w:p w14:paraId="095407D3" w14:textId="77777777" w:rsidR="00C80599" w:rsidRPr="00C80599" w:rsidRDefault="00C80599" w:rsidP="00C80599">
      <w:pPr>
        <w:numPr>
          <w:ilvl w:val="0"/>
          <w:numId w:val="2"/>
        </w:numPr>
      </w:pPr>
      <w:r w:rsidRPr="00C80599">
        <w:rPr>
          <w:b/>
          <w:bCs/>
        </w:rPr>
        <w:t>Why did you use monthly data instead of annual data?</w:t>
      </w:r>
      <w:r w:rsidRPr="00C80599">
        <w:br/>
      </w:r>
      <w:r w:rsidRPr="00C80599">
        <w:rPr>
          <w:i/>
          <w:iCs/>
        </w:rPr>
        <w:t>Monthly data captures seasonal patterns and short-term fluctuations that annual data cannot reveal.</w:t>
      </w:r>
    </w:p>
    <w:p w14:paraId="77BCCE4A" w14:textId="77777777" w:rsidR="00C80599" w:rsidRPr="00C80599" w:rsidRDefault="00C80599" w:rsidP="00C80599">
      <w:pPr>
        <w:numPr>
          <w:ilvl w:val="0"/>
          <w:numId w:val="2"/>
        </w:numPr>
      </w:pPr>
      <w:r w:rsidRPr="00C80599">
        <w:rPr>
          <w:b/>
          <w:bCs/>
        </w:rPr>
        <w:t>Why did you select the period 2015–2025?</w:t>
      </w:r>
      <w:r w:rsidRPr="00C80599">
        <w:br/>
      </w:r>
      <w:r w:rsidRPr="00C80599">
        <w:rPr>
          <w:i/>
          <w:iCs/>
        </w:rPr>
        <w:t xml:space="preserve">This period reflects recent production </w:t>
      </w:r>
      <w:proofErr w:type="spellStart"/>
      <w:r w:rsidRPr="00C80599">
        <w:rPr>
          <w:i/>
          <w:iCs/>
        </w:rPr>
        <w:t>behavior</w:t>
      </w:r>
      <w:proofErr w:type="spellEnd"/>
      <w:r w:rsidRPr="00C80599">
        <w:rPr>
          <w:i/>
          <w:iCs/>
        </w:rPr>
        <w:t xml:space="preserve"> and includes structural changes such as climate variability and market shifts.</w:t>
      </w:r>
    </w:p>
    <w:p w14:paraId="2142E645" w14:textId="77777777" w:rsidR="00C80599" w:rsidRPr="00C80599" w:rsidRDefault="00C80599" w:rsidP="00C80599">
      <w:pPr>
        <w:numPr>
          <w:ilvl w:val="0"/>
          <w:numId w:val="2"/>
        </w:numPr>
      </w:pPr>
      <w:r w:rsidRPr="00C80599">
        <w:rPr>
          <w:b/>
          <w:bCs/>
        </w:rPr>
        <w:t>What are the limitations of your dataset?</w:t>
      </w:r>
      <w:r w:rsidRPr="00C80599">
        <w:br/>
      </w:r>
      <w:r w:rsidRPr="00C80599">
        <w:rPr>
          <w:i/>
          <w:iCs/>
        </w:rPr>
        <w:t>Possible missing values, reporting errors, and lack of direct climatic variables.</w:t>
      </w:r>
    </w:p>
    <w:p w14:paraId="1E88A26F" w14:textId="77777777" w:rsidR="00C80599" w:rsidRPr="00C80599" w:rsidRDefault="00C80599" w:rsidP="00C80599">
      <w:r w:rsidRPr="00C80599">
        <w:pict w14:anchorId="30A1FE72">
          <v:rect id="_x0000_i1080" style="width:0;height:1.5pt" o:hralign="center" o:hrstd="t" o:hr="t" fillcolor="#a0a0a0" stroked="f"/>
        </w:pict>
      </w:r>
    </w:p>
    <w:p w14:paraId="7ACC4D18" w14:textId="77777777" w:rsidR="00C80599" w:rsidRPr="00C80599" w:rsidRDefault="00C80599" w:rsidP="00C80599">
      <w:pPr>
        <w:rPr>
          <w:b/>
          <w:bCs/>
        </w:rPr>
      </w:pPr>
      <w:r w:rsidRPr="00C80599">
        <w:rPr>
          <w:rFonts w:ascii="Segoe UI Emoji" w:hAnsi="Segoe UI Emoji" w:cs="Segoe UI Emoji"/>
          <w:b/>
          <w:bCs/>
        </w:rPr>
        <w:t>🔹</w:t>
      </w:r>
      <w:r w:rsidRPr="00C80599">
        <w:rPr>
          <w:b/>
          <w:bCs/>
        </w:rPr>
        <w:t xml:space="preserve"> C. Literature Review &amp; Research Gap</w:t>
      </w:r>
    </w:p>
    <w:p w14:paraId="0AB68A95" w14:textId="77777777" w:rsidR="00C80599" w:rsidRPr="00C80599" w:rsidRDefault="00C80599" w:rsidP="00C80599">
      <w:pPr>
        <w:numPr>
          <w:ilvl w:val="0"/>
          <w:numId w:val="3"/>
        </w:numPr>
      </w:pPr>
      <w:r w:rsidRPr="00C80599">
        <w:rPr>
          <w:b/>
          <w:bCs/>
        </w:rPr>
        <w:t>How is your study different from previous studies?</w:t>
      </w:r>
      <w:r w:rsidRPr="00C80599">
        <w:br/>
      </w:r>
      <w:r w:rsidRPr="00C80599">
        <w:rPr>
          <w:i/>
          <w:iCs/>
        </w:rPr>
        <w:t>Previous studies mainly used annual data and focused on elevation-wise analysis, whereas our study uses monthly data and includes district-level and production-method analysis with forecasting.</w:t>
      </w:r>
    </w:p>
    <w:p w14:paraId="17EF2928" w14:textId="77777777" w:rsidR="00C80599" w:rsidRPr="00C80599" w:rsidRDefault="00C80599" w:rsidP="00C80599">
      <w:pPr>
        <w:numPr>
          <w:ilvl w:val="0"/>
          <w:numId w:val="3"/>
        </w:numPr>
      </w:pPr>
      <w:r w:rsidRPr="00C80599">
        <w:rPr>
          <w:b/>
          <w:bCs/>
        </w:rPr>
        <w:t>Why are ARIMA models commonly used in tea production studies?</w:t>
      </w:r>
      <w:r w:rsidRPr="00C80599">
        <w:br/>
      </w:r>
      <w:r w:rsidRPr="00C80599">
        <w:rPr>
          <w:i/>
          <w:iCs/>
        </w:rPr>
        <w:t xml:space="preserve">They are effective in </w:t>
      </w:r>
      <w:proofErr w:type="spellStart"/>
      <w:r w:rsidRPr="00C80599">
        <w:rPr>
          <w:i/>
          <w:iCs/>
        </w:rPr>
        <w:t>modeling</w:t>
      </w:r>
      <w:proofErr w:type="spellEnd"/>
      <w:r w:rsidRPr="00C80599">
        <w:rPr>
          <w:i/>
          <w:iCs/>
        </w:rPr>
        <w:t xml:space="preserve"> time-dependent structures and forecasting future values based on past patterns.</w:t>
      </w:r>
    </w:p>
    <w:p w14:paraId="4D0AB1C2" w14:textId="77777777" w:rsidR="00C80599" w:rsidRPr="00C80599" w:rsidRDefault="00C80599" w:rsidP="00C80599">
      <w:r w:rsidRPr="00C80599">
        <w:pict w14:anchorId="51AB376D">
          <v:rect id="_x0000_i1081" style="width:0;height:1.5pt" o:hralign="center" o:hrstd="t" o:hr="t" fillcolor="#a0a0a0" stroked="f"/>
        </w:pict>
      </w:r>
    </w:p>
    <w:p w14:paraId="2E522B3B" w14:textId="77777777" w:rsidR="00C80599" w:rsidRPr="00C80599" w:rsidRDefault="00C80599" w:rsidP="00C80599">
      <w:pPr>
        <w:rPr>
          <w:b/>
          <w:bCs/>
        </w:rPr>
      </w:pPr>
      <w:r w:rsidRPr="00C80599">
        <w:rPr>
          <w:rFonts w:ascii="Segoe UI Emoji" w:hAnsi="Segoe UI Emoji" w:cs="Segoe UI Emoji"/>
          <w:b/>
          <w:bCs/>
        </w:rPr>
        <w:t>🔹</w:t>
      </w:r>
      <w:r w:rsidRPr="00C80599">
        <w:rPr>
          <w:b/>
          <w:bCs/>
        </w:rPr>
        <w:t xml:space="preserve"> D. Methodology &amp; Theory</w:t>
      </w:r>
    </w:p>
    <w:p w14:paraId="2151426A" w14:textId="77777777" w:rsidR="00C80599" w:rsidRPr="00C80599" w:rsidRDefault="00C80599" w:rsidP="00C80599">
      <w:pPr>
        <w:numPr>
          <w:ilvl w:val="0"/>
          <w:numId w:val="4"/>
        </w:numPr>
      </w:pPr>
      <w:r w:rsidRPr="00C80599">
        <w:rPr>
          <w:b/>
          <w:bCs/>
        </w:rPr>
        <w:t>Why did you choose ARIMA/SARIMA models?</w:t>
      </w:r>
      <w:r w:rsidRPr="00C80599">
        <w:br/>
      </w:r>
      <w:r w:rsidRPr="00C80599">
        <w:rPr>
          <w:i/>
          <w:iCs/>
        </w:rPr>
        <w:t>They are suitable for time-series data with trend and seasonality and have been successfully applied in similar agricultural studies.</w:t>
      </w:r>
    </w:p>
    <w:p w14:paraId="456D9707" w14:textId="77777777" w:rsidR="00C80599" w:rsidRPr="00C80599" w:rsidRDefault="00C80599" w:rsidP="00C80599">
      <w:pPr>
        <w:numPr>
          <w:ilvl w:val="0"/>
          <w:numId w:val="4"/>
        </w:numPr>
      </w:pPr>
      <w:r w:rsidRPr="00C80599">
        <w:rPr>
          <w:b/>
          <w:bCs/>
        </w:rPr>
        <w:t>What is the difference between ARIMA and SARIMA?</w:t>
      </w:r>
      <w:r w:rsidRPr="00C80599">
        <w:br/>
      </w:r>
      <w:r w:rsidRPr="00C80599">
        <w:rPr>
          <w:i/>
          <w:iCs/>
        </w:rPr>
        <w:t>ARIMA models non-seasonal patterns, while SARIMA explicitly captures seasonal components.</w:t>
      </w:r>
    </w:p>
    <w:p w14:paraId="1847BC11" w14:textId="77777777" w:rsidR="00C80599" w:rsidRPr="00C80599" w:rsidRDefault="00C80599" w:rsidP="00C80599">
      <w:pPr>
        <w:numPr>
          <w:ilvl w:val="0"/>
          <w:numId w:val="4"/>
        </w:numPr>
      </w:pPr>
      <w:r w:rsidRPr="00C80599">
        <w:rPr>
          <w:b/>
          <w:bCs/>
        </w:rPr>
        <w:t>Why include Holt–Winters Exponential Smoothing?</w:t>
      </w:r>
      <w:r w:rsidRPr="00C80599">
        <w:br/>
      </w:r>
      <w:r w:rsidRPr="00C80599">
        <w:rPr>
          <w:i/>
          <w:iCs/>
        </w:rPr>
        <w:t>It is effective for stable seasonal patterns and serves as a comparison to ARIMA-based forecasts.</w:t>
      </w:r>
    </w:p>
    <w:p w14:paraId="13068775" w14:textId="77777777" w:rsidR="00C80599" w:rsidRPr="00C80599" w:rsidRDefault="00C80599" w:rsidP="00C80599">
      <w:pPr>
        <w:numPr>
          <w:ilvl w:val="0"/>
          <w:numId w:val="4"/>
        </w:numPr>
      </w:pPr>
      <w:r w:rsidRPr="00C80599">
        <w:rPr>
          <w:b/>
          <w:bCs/>
        </w:rPr>
        <w:lastRenderedPageBreak/>
        <w:t>Why perform Exploratory Data Analysis (EDA)?</w:t>
      </w:r>
      <w:r w:rsidRPr="00C80599">
        <w:br/>
      </w:r>
      <w:r w:rsidRPr="00C80599">
        <w:rPr>
          <w:i/>
          <w:iCs/>
        </w:rPr>
        <w:t>EDA helps identify trends, seasonality, outliers, and data quality issues before model building.</w:t>
      </w:r>
    </w:p>
    <w:p w14:paraId="7C875E94" w14:textId="77777777" w:rsidR="00C80599" w:rsidRPr="00C80599" w:rsidRDefault="00C80599" w:rsidP="00C80599">
      <w:r w:rsidRPr="00C80599">
        <w:pict w14:anchorId="307A2C89">
          <v:rect id="_x0000_i1082" style="width:0;height:1.5pt" o:hralign="center" o:hrstd="t" o:hr="t" fillcolor="#a0a0a0" stroked="f"/>
        </w:pict>
      </w:r>
    </w:p>
    <w:p w14:paraId="7044541D" w14:textId="77777777" w:rsidR="00C80599" w:rsidRPr="00C80599" w:rsidRDefault="00C80599" w:rsidP="00C80599">
      <w:pPr>
        <w:rPr>
          <w:b/>
          <w:bCs/>
        </w:rPr>
      </w:pPr>
      <w:r w:rsidRPr="00C80599">
        <w:rPr>
          <w:rFonts w:ascii="Segoe UI Emoji" w:hAnsi="Segoe UI Emoji" w:cs="Segoe UI Emoji"/>
          <w:b/>
          <w:bCs/>
        </w:rPr>
        <w:t>🔹</w:t>
      </w:r>
      <w:r w:rsidRPr="00C80599">
        <w:rPr>
          <w:b/>
          <w:bCs/>
        </w:rPr>
        <w:t xml:space="preserve"> E. Statistical Testing</w:t>
      </w:r>
    </w:p>
    <w:p w14:paraId="085BE296" w14:textId="77777777" w:rsidR="00C80599" w:rsidRPr="00C80599" w:rsidRDefault="00C80599" w:rsidP="00C80599">
      <w:pPr>
        <w:numPr>
          <w:ilvl w:val="0"/>
          <w:numId w:val="5"/>
        </w:numPr>
      </w:pPr>
      <w:r w:rsidRPr="00C80599">
        <w:rPr>
          <w:b/>
          <w:bCs/>
        </w:rPr>
        <w:t>Why use ANOVA or Kruskal–Wallis tests?</w:t>
      </w:r>
      <w:r w:rsidRPr="00C80599">
        <w:br/>
      </w:r>
      <w:r w:rsidRPr="00C80599">
        <w:rPr>
          <w:i/>
          <w:iCs/>
        </w:rPr>
        <w:t>To statistically test whether production differs significantly across elevation levels or production methods.</w:t>
      </w:r>
    </w:p>
    <w:p w14:paraId="48104652" w14:textId="77777777" w:rsidR="00C80599" w:rsidRPr="00C80599" w:rsidRDefault="00C80599" w:rsidP="00C80599">
      <w:pPr>
        <w:numPr>
          <w:ilvl w:val="0"/>
          <w:numId w:val="5"/>
        </w:numPr>
      </w:pPr>
      <w:r w:rsidRPr="00C80599">
        <w:rPr>
          <w:b/>
          <w:bCs/>
        </w:rPr>
        <w:t>When would you prefer Kruskal–Wallis over ANOVA?</w:t>
      </w:r>
      <w:r w:rsidRPr="00C80599">
        <w:br/>
      </w:r>
      <w:r w:rsidRPr="00C80599">
        <w:rPr>
          <w:i/>
          <w:iCs/>
        </w:rPr>
        <w:t>When normality or equal variance assumptions are violated.</w:t>
      </w:r>
    </w:p>
    <w:p w14:paraId="3366899D" w14:textId="77777777" w:rsidR="00C80599" w:rsidRPr="00C80599" w:rsidRDefault="00C80599" w:rsidP="00C80599">
      <w:r w:rsidRPr="00C80599">
        <w:pict w14:anchorId="5A0B58BD">
          <v:rect id="_x0000_i1083" style="width:0;height:1.5pt" o:hralign="center" o:hrstd="t" o:hr="t" fillcolor="#a0a0a0" stroked="f"/>
        </w:pict>
      </w:r>
    </w:p>
    <w:p w14:paraId="7FBA0CFF" w14:textId="77777777" w:rsidR="00C80599" w:rsidRPr="00C80599" w:rsidRDefault="00C80599" w:rsidP="00C80599">
      <w:pPr>
        <w:rPr>
          <w:b/>
          <w:bCs/>
        </w:rPr>
      </w:pPr>
      <w:r w:rsidRPr="00C80599">
        <w:rPr>
          <w:rFonts w:ascii="Segoe UI Emoji" w:hAnsi="Segoe UI Emoji" w:cs="Segoe UI Emoji"/>
          <w:b/>
          <w:bCs/>
        </w:rPr>
        <w:t>🔹</w:t>
      </w:r>
      <w:r w:rsidRPr="00C80599">
        <w:rPr>
          <w:b/>
          <w:bCs/>
        </w:rPr>
        <w:t xml:space="preserve"> F. Forecasting &amp; Validation</w:t>
      </w:r>
    </w:p>
    <w:p w14:paraId="1F917EFC" w14:textId="77777777" w:rsidR="00C80599" w:rsidRPr="00C80599" w:rsidRDefault="00C80599" w:rsidP="00C80599">
      <w:pPr>
        <w:numPr>
          <w:ilvl w:val="0"/>
          <w:numId w:val="6"/>
        </w:numPr>
      </w:pPr>
      <w:r w:rsidRPr="00C80599">
        <w:rPr>
          <w:b/>
          <w:bCs/>
        </w:rPr>
        <w:t>How will you evaluate the accuracy of your forecasts?</w:t>
      </w:r>
      <w:r w:rsidRPr="00C80599">
        <w:br/>
      </w:r>
      <w:r w:rsidRPr="00C80599">
        <w:rPr>
          <w:i/>
          <w:iCs/>
        </w:rPr>
        <w:t>Using error measures such as Mean Absolute Percentage Error (MAPE).</w:t>
      </w:r>
    </w:p>
    <w:p w14:paraId="2BC15633" w14:textId="77777777" w:rsidR="00C80599" w:rsidRPr="00C80599" w:rsidRDefault="00C80599" w:rsidP="00C80599">
      <w:pPr>
        <w:numPr>
          <w:ilvl w:val="0"/>
          <w:numId w:val="6"/>
        </w:numPr>
      </w:pPr>
      <w:r w:rsidRPr="00C80599">
        <w:rPr>
          <w:b/>
          <w:bCs/>
        </w:rPr>
        <w:t>Why forecast only 12 months ahead?</w:t>
      </w:r>
      <w:r w:rsidRPr="00C80599">
        <w:br/>
      </w:r>
      <w:r w:rsidRPr="00C80599">
        <w:rPr>
          <w:i/>
          <w:iCs/>
        </w:rPr>
        <w:t>Short-term forecasts are more reliable and relevant for operational planning.</w:t>
      </w:r>
    </w:p>
    <w:p w14:paraId="3314B566" w14:textId="77777777" w:rsidR="00C80599" w:rsidRPr="00C80599" w:rsidRDefault="00C80599" w:rsidP="00C80599">
      <w:r w:rsidRPr="00C80599">
        <w:pict w14:anchorId="005823C1">
          <v:rect id="_x0000_i1084" style="width:0;height:1.5pt" o:hralign="center" o:hrstd="t" o:hr="t" fillcolor="#a0a0a0" stroked="f"/>
        </w:pict>
      </w:r>
    </w:p>
    <w:p w14:paraId="3C7FDFD9" w14:textId="77777777" w:rsidR="00C80599" w:rsidRPr="00C80599" w:rsidRDefault="00C80599" w:rsidP="00C80599">
      <w:pPr>
        <w:rPr>
          <w:b/>
          <w:bCs/>
        </w:rPr>
      </w:pPr>
      <w:r w:rsidRPr="00C80599">
        <w:rPr>
          <w:rFonts w:ascii="Segoe UI Emoji" w:hAnsi="Segoe UI Emoji" w:cs="Segoe UI Emoji"/>
          <w:b/>
          <w:bCs/>
        </w:rPr>
        <w:t>🔹</w:t>
      </w:r>
      <w:r w:rsidRPr="00C80599">
        <w:rPr>
          <w:b/>
          <w:bCs/>
        </w:rPr>
        <w:t xml:space="preserve"> G. Practical Significance</w:t>
      </w:r>
    </w:p>
    <w:p w14:paraId="10BB60DA" w14:textId="77777777" w:rsidR="00C80599" w:rsidRPr="00C80599" w:rsidRDefault="00C80599" w:rsidP="00C80599">
      <w:pPr>
        <w:numPr>
          <w:ilvl w:val="0"/>
          <w:numId w:val="7"/>
        </w:numPr>
      </w:pPr>
      <w:r w:rsidRPr="00C80599">
        <w:rPr>
          <w:b/>
          <w:bCs/>
        </w:rPr>
        <w:t>Who will benefit from this study?</w:t>
      </w:r>
      <w:r w:rsidRPr="00C80599">
        <w:br/>
      </w:r>
      <w:r w:rsidRPr="00C80599">
        <w:rPr>
          <w:i/>
          <w:iCs/>
        </w:rPr>
        <w:t>Policymakers, tea producers, exporters, and industry planners.</w:t>
      </w:r>
    </w:p>
    <w:p w14:paraId="7F7F3693" w14:textId="77777777" w:rsidR="00C80599" w:rsidRPr="00C80599" w:rsidRDefault="00C80599" w:rsidP="00C80599">
      <w:pPr>
        <w:numPr>
          <w:ilvl w:val="0"/>
          <w:numId w:val="7"/>
        </w:numPr>
      </w:pPr>
      <w:r w:rsidRPr="00C80599">
        <w:rPr>
          <w:b/>
          <w:bCs/>
        </w:rPr>
        <w:t>How can policymakers use your findings?</w:t>
      </w:r>
      <w:r w:rsidRPr="00C80599">
        <w:br/>
      </w:r>
      <w:r w:rsidRPr="00C80599">
        <w:rPr>
          <w:i/>
          <w:iCs/>
        </w:rPr>
        <w:t>To identify high-performing regions, plan production support, and anticipate future supply trends.</w:t>
      </w:r>
    </w:p>
    <w:p w14:paraId="4E5DAC1F" w14:textId="77777777" w:rsidR="00C80599" w:rsidRPr="00C80599" w:rsidRDefault="00C80599" w:rsidP="00C80599">
      <w:r w:rsidRPr="00C80599">
        <w:pict w14:anchorId="50605577">
          <v:rect id="_x0000_i1085" style="width:0;height:1.5pt" o:hralign="center" o:hrstd="t" o:hr="t" fillcolor="#a0a0a0" stroked="f"/>
        </w:pict>
      </w:r>
    </w:p>
    <w:p w14:paraId="7AA111E0" w14:textId="77777777" w:rsidR="00C80599" w:rsidRPr="00C80599" w:rsidRDefault="00C80599" w:rsidP="00C80599">
      <w:pPr>
        <w:rPr>
          <w:b/>
          <w:bCs/>
        </w:rPr>
      </w:pPr>
      <w:r w:rsidRPr="00C80599">
        <w:rPr>
          <w:rFonts w:ascii="Segoe UI Emoji" w:hAnsi="Segoe UI Emoji" w:cs="Segoe UI Emoji"/>
          <w:b/>
          <w:bCs/>
        </w:rPr>
        <w:t>🔹</w:t>
      </w:r>
      <w:r w:rsidRPr="00C80599">
        <w:rPr>
          <w:b/>
          <w:bCs/>
        </w:rPr>
        <w:t xml:space="preserve"> H. Limitations &amp; Extensions</w:t>
      </w:r>
    </w:p>
    <w:p w14:paraId="1037BECE" w14:textId="77777777" w:rsidR="00C80599" w:rsidRPr="00C80599" w:rsidRDefault="00C80599" w:rsidP="00C80599">
      <w:pPr>
        <w:numPr>
          <w:ilvl w:val="0"/>
          <w:numId w:val="8"/>
        </w:numPr>
      </w:pPr>
      <w:r w:rsidRPr="00C80599">
        <w:rPr>
          <w:b/>
          <w:bCs/>
        </w:rPr>
        <w:t>What are the limitations of your study?</w:t>
      </w:r>
      <w:r w:rsidRPr="00C80599">
        <w:br/>
      </w:r>
      <w:r w:rsidRPr="00C80599">
        <w:rPr>
          <w:i/>
          <w:iCs/>
        </w:rPr>
        <w:t>Does not explicitly model climatic variables and focuses on short-term forecasting.</w:t>
      </w:r>
    </w:p>
    <w:p w14:paraId="459FA533" w14:textId="77777777" w:rsidR="00C80599" w:rsidRPr="00C80599" w:rsidRDefault="00C80599" w:rsidP="00C80599">
      <w:pPr>
        <w:numPr>
          <w:ilvl w:val="0"/>
          <w:numId w:val="8"/>
        </w:numPr>
      </w:pPr>
      <w:r w:rsidRPr="00C80599">
        <w:rPr>
          <w:b/>
          <w:bCs/>
        </w:rPr>
        <w:t>How can this study be extended in future research?</w:t>
      </w:r>
      <w:r w:rsidRPr="00C80599">
        <w:br/>
      </w:r>
      <w:r w:rsidRPr="00C80599">
        <w:rPr>
          <w:i/>
          <w:iCs/>
        </w:rPr>
        <w:t>By incorporating climate variables, prices, or machine learning models.</w:t>
      </w:r>
    </w:p>
    <w:p w14:paraId="1891707E" w14:textId="77777777" w:rsidR="00C80599" w:rsidRPr="00C80599" w:rsidRDefault="00C80599" w:rsidP="00C80599">
      <w:r w:rsidRPr="00C80599">
        <w:pict w14:anchorId="1ABB9279">
          <v:rect id="_x0000_i1086" style="width:0;height:1.5pt" o:hralign="center" o:hrstd="t" o:hr="t" fillcolor="#a0a0a0" stroked="f"/>
        </w:pict>
      </w:r>
    </w:p>
    <w:p w14:paraId="1E9558E2" w14:textId="77777777" w:rsidR="00C80599" w:rsidRPr="00C80599" w:rsidRDefault="00C80599" w:rsidP="00C80599">
      <w:pPr>
        <w:rPr>
          <w:b/>
          <w:bCs/>
        </w:rPr>
      </w:pPr>
      <w:r w:rsidRPr="00C80599">
        <w:rPr>
          <w:rFonts w:ascii="Segoe UI Emoji" w:hAnsi="Segoe UI Emoji" w:cs="Segoe UI Emoji"/>
          <w:b/>
          <w:bCs/>
        </w:rPr>
        <w:t>🔹</w:t>
      </w:r>
      <w:r w:rsidRPr="00C80599">
        <w:rPr>
          <w:b/>
          <w:bCs/>
        </w:rPr>
        <w:t xml:space="preserve"> I. Group &amp; Feasibility</w:t>
      </w:r>
    </w:p>
    <w:p w14:paraId="627F9809" w14:textId="77777777" w:rsidR="00C80599" w:rsidRPr="00C80599" w:rsidRDefault="00C80599" w:rsidP="00C80599">
      <w:pPr>
        <w:numPr>
          <w:ilvl w:val="0"/>
          <w:numId w:val="9"/>
        </w:numPr>
      </w:pPr>
      <w:r w:rsidRPr="00C80599">
        <w:rPr>
          <w:b/>
          <w:bCs/>
        </w:rPr>
        <w:t>Is this project feasible within the given time frame?</w:t>
      </w:r>
      <w:r w:rsidRPr="00C80599">
        <w:br/>
      </w:r>
      <w:r w:rsidRPr="00C80599">
        <w:rPr>
          <w:i/>
          <w:iCs/>
        </w:rPr>
        <w:t>Yes, because the data are already available and the methods are well-established.</w:t>
      </w:r>
    </w:p>
    <w:p w14:paraId="53F88B7A" w14:textId="77777777" w:rsidR="00C80599" w:rsidRPr="00C80599" w:rsidRDefault="00C80599" w:rsidP="00C80599">
      <w:pPr>
        <w:numPr>
          <w:ilvl w:val="0"/>
          <w:numId w:val="9"/>
        </w:numPr>
      </w:pPr>
      <w:r w:rsidRPr="00C80599">
        <w:rPr>
          <w:b/>
          <w:bCs/>
        </w:rPr>
        <w:t>How did you divide tasks within the group?</w:t>
      </w:r>
      <w:r w:rsidRPr="00C80599">
        <w:br/>
      </w:r>
      <w:r w:rsidRPr="00C80599">
        <w:rPr>
          <w:i/>
          <w:iCs/>
        </w:rPr>
        <w:t xml:space="preserve">Each member is responsible for specific sections such as data preparation, EDA, </w:t>
      </w:r>
      <w:proofErr w:type="spellStart"/>
      <w:r w:rsidRPr="00C80599">
        <w:rPr>
          <w:i/>
          <w:iCs/>
        </w:rPr>
        <w:t>modeling</w:t>
      </w:r>
      <w:proofErr w:type="spellEnd"/>
      <w:r w:rsidRPr="00C80599">
        <w:rPr>
          <w:i/>
          <w:iCs/>
        </w:rPr>
        <w:t>, and documentation.</w:t>
      </w:r>
    </w:p>
    <w:p w14:paraId="010BAAFB" w14:textId="77777777" w:rsidR="00C80599" w:rsidRPr="00C80599" w:rsidRDefault="00C80599" w:rsidP="00C80599">
      <w:r w:rsidRPr="00C80599">
        <w:lastRenderedPageBreak/>
        <w:pict w14:anchorId="28EEDE76">
          <v:rect id="_x0000_i1087" style="width:0;height:1.5pt" o:hralign="center" o:hrstd="t" o:hr="t" fillcolor="#a0a0a0" stroked="f"/>
        </w:pict>
      </w:r>
    </w:p>
    <w:p w14:paraId="37AB02A0" w14:textId="77777777" w:rsidR="00C80599" w:rsidRPr="00C80599" w:rsidRDefault="00C80599" w:rsidP="00C80599">
      <w:pPr>
        <w:rPr>
          <w:b/>
          <w:bCs/>
        </w:rPr>
      </w:pPr>
      <w:r w:rsidRPr="00C80599">
        <w:rPr>
          <w:rFonts w:ascii="Segoe UI Emoji" w:hAnsi="Segoe UI Emoji" w:cs="Segoe UI Emoji"/>
          <w:b/>
          <w:bCs/>
        </w:rPr>
        <w:t>⭐</w:t>
      </w:r>
      <w:r w:rsidRPr="00C80599">
        <w:rPr>
          <w:b/>
          <w:bCs/>
        </w:rPr>
        <w:t xml:space="preserve"> MUST-MEMORIZE 3 BEST ANSWERS</w:t>
      </w:r>
    </w:p>
    <w:p w14:paraId="36908ABF" w14:textId="77777777" w:rsidR="00C80599" w:rsidRPr="00C80599" w:rsidRDefault="00C80599" w:rsidP="00C80599">
      <w:r w:rsidRPr="00C80599">
        <w:t>If you remember only three, remember these:</w:t>
      </w:r>
    </w:p>
    <w:p w14:paraId="62277F6D" w14:textId="77777777" w:rsidR="00C80599" w:rsidRPr="00C80599" w:rsidRDefault="00C80599" w:rsidP="00C80599">
      <w:pPr>
        <w:numPr>
          <w:ilvl w:val="0"/>
          <w:numId w:val="10"/>
        </w:numPr>
      </w:pPr>
      <w:r w:rsidRPr="00C80599">
        <w:rPr>
          <w:b/>
          <w:bCs/>
        </w:rPr>
        <w:t>Research gap</w:t>
      </w:r>
      <w:r w:rsidRPr="00C80599">
        <w:t xml:space="preserve"> → </w:t>
      </w:r>
      <w:r w:rsidRPr="00C80599">
        <w:rPr>
          <w:i/>
          <w:iCs/>
        </w:rPr>
        <w:t>Annual data, limited categories, lack of integrated analysis</w:t>
      </w:r>
    </w:p>
    <w:p w14:paraId="205061B9" w14:textId="77777777" w:rsidR="00C80599" w:rsidRPr="00C80599" w:rsidRDefault="00C80599" w:rsidP="00C80599">
      <w:pPr>
        <w:numPr>
          <w:ilvl w:val="0"/>
          <w:numId w:val="10"/>
        </w:numPr>
      </w:pPr>
      <w:r w:rsidRPr="00C80599">
        <w:rPr>
          <w:b/>
          <w:bCs/>
        </w:rPr>
        <w:t>Why monthly data</w:t>
      </w:r>
      <w:r w:rsidRPr="00C80599">
        <w:t xml:space="preserve"> → </w:t>
      </w:r>
      <w:r w:rsidRPr="00C80599">
        <w:rPr>
          <w:i/>
          <w:iCs/>
        </w:rPr>
        <w:t>Captures seasonality</w:t>
      </w:r>
    </w:p>
    <w:p w14:paraId="46C1C9FA" w14:textId="77777777" w:rsidR="00C80599" w:rsidRPr="00C80599" w:rsidRDefault="00C80599" w:rsidP="00C80599">
      <w:pPr>
        <w:numPr>
          <w:ilvl w:val="0"/>
          <w:numId w:val="10"/>
        </w:numPr>
      </w:pPr>
      <w:r w:rsidRPr="00C80599">
        <w:rPr>
          <w:b/>
          <w:bCs/>
        </w:rPr>
        <w:t>Why ARIMA/SARIMA</w:t>
      </w:r>
      <w:r w:rsidRPr="00C80599">
        <w:t xml:space="preserve"> → </w:t>
      </w:r>
      <w:r w:rsidRPr="00C80599">
        <w:rPr>
          <w:i/>
          <w:iCs/>
        </w:rPr>
        <w:t>Standard, reliable for time-series forecasting</w:t>
      </w:r>
    </w:p>
    <w:p w14:paraId="3080E8B3" w14:textId="77777777" w:rsidR="00017E7C" w:rsidRPr="00C80599" w:rsidRDefault="00017E7C" w:rsidP="00C80599"/>
    <w:sectPr w:rsidR="00017E7C" w:rsidRPr="00C805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4B9A"/>
    <w:multiLevelType w:val="multilevel"/>
    <w:tmpl w:val="4E7EA5F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B170D"/>
    <w:multiLevelType w:val="multilevel"/>
    <w:tmpl w:val="E95617C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56C90"/>
    <w:multiLevelType w:val="multilevel"/>
    <w:tmpl w:val="344A883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396AEF"/>
    <w:multiLevelType w:val="multilevel"/>
    <w:tmpl w:val="5F641CE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0161A2"/>
    <w:multiLevelType w:val="multilevel"/>
    <w:tmpl w:val="96802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874E52"/>
    <w:multiLevelType w:val="multilevel"/>
    <w:tmpl w:val="BF4430D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2755A7"/>
    <w:multiLevelType w:val="multilevel"/>
    <w:tmpl w:val="52B099E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79B1A29"/>
    <w:multiLevelType w:val="multilevel"/>
    <w:tmpl w:val="BA087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FE3378"/>
    <w:multiLevelType w:val="multilevel"/>
    <w:tmpl w:val="A24CD0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F617C0"/>
    <w:multiLevelType w:val="multilevel"/>
    <w:tmpl w:val="C61C9C0E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0672976">
    <w:abstractNumId w:val="4"/>
  </w:num>
  <w:num w:numId="2" w16cid:durableId="158468706">
    <w:abstractNumId w:val="8"/>
  </w:num>
  <w:num w:numId="3" w16cid:durableId="114257657">
    <w:abstractNumId w:val="3"/>
  </w:num>
  <w:num w:numId="4" w16cid:durableId="1417701721">
    <w:abstractNumId w:val="1"/>
  </w:num>
  <w:num w:numId="5" w16cid:durableId="507407948">
    <w:abstractNumId w:val="6"/>
  </w:num>
  <w:num w:numId="6" w16cid:durableId="1338266275">
    <w:abstractNumId w:val="5"/>
  </w:num>
  <w:num w:numId="7" w16cid:durableId="1045760607">
    <w:abstractNumId w:val="2"/>
  </w:num>
  <w:num w:numId="8" w16cid:durableId="678770830">
    <w:abstractNumId w:val="0"/>
  </w:num>
  <w:num w:numId="9" w16cid:durableId="774405657">
    <w:abstractNumId w:val="9"/>
  </w:num>
  <w:num w:numId="10" w16cid:durableId="1668680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599"/>
    <w:rsid w:val="00017E7C"/>
    <w:rsid w:val="00207211"/>
    <w:rsid w:val="00451468"/>
    <w:rsid w:val="009321D2"/>
    <w:rsid w:val="00C80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DF650"/>
  <w15:chartTrackingRefBased/>
  <w15:docId w15:val="{80D13845-8DE2-438A-85E8-57AF9A2BC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5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5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5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5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5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5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5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5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5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5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5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5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5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5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5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5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5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5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5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5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5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5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5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5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5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5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5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5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5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552</Words>
  <Characters>3149</Characters>
  <Application>Microsoft Office Word</Application>
  <DocSecurity>0</DocSecurity>
  <Lines>26</Lines>
  <Paragraphs>7</Paragraphs>
  <ScaleCrop>false</ScaleCrop>
  <Company/>
  <LinksUpToDate>false</LinksUpToDate>
  <CharactersWithSpaces>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SANGEETHA SUDHARSHANI</dc:creator>
  <cp:keywords/>
  <dc:description/>
  <cp:lastModifiedBy>SANGEETHA SUDHARSHANI</cp:lastModifiedBy>
  <cp:revision>1</cp:revision>
  <dcterms:created xsi:type="dcterms:W3CDTF">2026-01-12T06:18:00Z</dcterms:created>
  <dcterms:modified xsi:type="dcterms:W3CDTF">2026-01-12T06:18:00Z</dcterms:modified>
</cp:coreProperties>
</file>