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3E790" w14:textId="77777777" w:rsidR="00574889" w:rsidRDefault="00345218">
      <w:pPr>
        <w:spacing w:after="427" w:line="259" w:lineRule="auto"/>
        <w:ind w:left="112" w:firstLine="0"/>
        <w:jc w:val="center"/>
      </w:pPr>
      <w:r>
        <w:rPr>
          <w:noProof/>
        </w:rPr>
        <w:drawing>
          <wp:inline distT="0" distB="0" distL="0" distR="0" wp14:anchorId="4FE0A8D7" wp14:editId="78BA2F85">
            <wp:extent cx="1171575" cy="1015365"/>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7"/>
                    <a:stretch>
                      <a:fillRect/>
                    </a:stretch>
                  </pic:blipFill>
                  <pic:spPr>
                    <a:xfrm>
                      <a:off x="0" y="0"/>
                      <a:ext cx="1171575" cy="1015365"/>
                    </a:xfrm>
                    <a:prstGeom prst="rect">
                      <a:avLst/>
                    </a:prstGeom>
                  </pic:spPr>
                </pic:pic>
              </a:graphicData>
            </a:graphic>
          </wp:inline>
        </w:drawing>
      </w:r>
      <w:r>
        <w:rPr>
          <w:b/>
          <w:sz w:val="42"/>
        </w:rPr>
        <w:t xml:space="preserve"> </w:t>
      </w:r>
    </w:p>
    <w:p w14:paraId="6D577B51" w14:textId="77777777" w:rsidR="00574889" w:rsidRDefault="00345218">
      <w:pPr>
        <w:spacing w:after="0" w:line="259" w:lineRule="auto"/>
        <w:ind w:left="0" w:right="7" w:firstLine="0"/>
        <w:jc w:val="center"/>
      </w:pPr>
      <w:r>
        <w:rPr>
          <w:b/>
          <w:sz w:val="42"/>
        </w:rPr>
        <w:t xml:space="preserve">Business case for an </w:t>
      </w:r>
    </w:p>
    <w:p w14:paraId="60C0F5C9" w14:textId="1C805E45" w:rsidR="00574889" w:rsidRDefault="00345218" w:rsidP="00871996">
      <w:pPr>
        <w:spacing w:after="34" w:line="259" w:lineRule="auto"/>
        <w:ind w:left="663" w:hanging="10"/>
        <w:jc w:val="center"/>
      </w:pPr>
      <w:r>
        <w:rPr>
          <w:b/>
          <w:sz w:val="42"/>
        </w:rPr>
        <w:t xml:space="preserve">Information Security Management System (ISMS) in </w:t>
      </w:r>
      <w:r w:rsidR="00871996">
        <w:rPr>
          <w:b/>
          <w:i/>
          <w:sz w:val="42"/>
        </w:rPr>
        <w:t>HP Banking</w:t>
      </w:r>
      <w:r>
        <w:rPr>
          <w:b/>
          <w:sz w:val="42"/>
        </w:rPr>
        <w:t xml:space="preserve"> based on the ISO/IEC 27000 series standards (ISO27k)</w:t>
      </w:r>
    </w:p>
    <w:p w14:paraId="65A20D90" w14:textId="77777777" w:rsidR="00574889" w:rsidRDefault="00345218">
      <w:pPr>
        <w:spacing w:after="455" w:line="259" w:lineRule="auto"/>
        <w:ind w:left="70" w:firstLine="0"/>
        <w:jc w:val="center"/>
      </w:pPr>
      <w:r>
        <w:rPr>
          <w:b/>
          <w:sz w:val="28"/>
        </w:rPr>
        <w:t xml:space="preserve"> </w:t>
      </w:r>
    </w:p>
    <w:p w14:paraId="14EF3C95" w14:textId="77777777" w:rsidR="00574889" w:rsidRDefault="00345218">
      <w:pPr>
        <w:spacing w:after="453" w:line="259" w:lineRule="auto"/>
        <w:ind w:left="70" w:firstLine="0"/>
        <w:jc w:val="center"/>
      </w:pPr>
      <w:r>
        <w:rPr>
          <w:b/>
          <w:sz w:val="28"/>
        </w:rPr>
        <w:t xml:space="preserve"> </w:t>
      </w:r>
    </w:p>
    <w:p w14:paraId="38F3EFDA" w14:textId="77777777" w:rsidR="00574889" w:rsidRDefault="00345218">
      <w:pPr>
        <w:spacing w:after="453" w:line="259" w:lineRule="auto"/>
        <w:ind w:left="70" w:firstLine="0"/>
        <w:jc w:val="center"/>
      </w:pPr>
      <w:r>
        <w:rPr>
          <w:b/>
          <w:sz w:val="28"/>
        </w:rPr>
        <w:t xml:space="preserve"> </w:t>
      </w:r>
    </w:p>
    <w:p w14:paraId="0145623B" w14:textId="77777777" w:rsidR="00574889" w:rsidRDefault="00345218">
      <w:pPr>
        <w:spacing w:after="453" w:line="259" w:lineRule="auto"/>
        <w:ind w:left="70" w:firstLine="0"/>
        <w:jc w:val="center"/>
      </w:pPr>
      <w:r>
        <w:rPr>
          <w:b/>
          <w:sz w:val="28"/>
        </w:rPr>
        <w:t xml:space="preserve"> </w:t>
      </w:r>
    </w:p>
    <w:p w14:paraId="5DD6115A" w14:textId="0078D10A" w:rsidR="00574889" w:rsidRDefault="00345218">
      <w:pPr>
        <w:spacing w:after="453" w:line="259" w:lineRule="auto"/>
        <w:ind w:left="70" w:firstLine="0"/>
        <w:jc w:val="center"/>
        <w:rPr>
          <w:b/>
          <w:sz w:val="28"/>
        </w:rPr>
      </w:pPr>
      <w:r>
        <w:rPr>
          <w:b/>
          <w:sz w:val="28"/>
        </w:rPr>
        <w:t xml:space="preserve"> </w:t>
      </w:r>
    </w:p>
    <w:p w14:paraId="35F80B6E" w14:textId="07DB478B" w:rsidR="00BA1EC7" w:rsidRDefault="00BA1EC7">
      <w:pPr>
        <w:spacing w:after="453" w:line="259" w:lineRule="auto"/>
        <w:ind w:left="70" w:firstLine="0"/>
        <w:jc w:val="center"/>
        <w:rPr>
          <w:b/>
          <w:sz w:val="28"/>
        </w:rPr>
      </w:pPr>
    </w:p>
    <w:p w14:paraId="02545081" w14:textId="77A11065" w:rsidR="00BA1EC7" w:rsidRDefault="00BA1EC7">
      <w:pPr>
        <w:spacing w:after="453" w:line="259" w:lineRule="auto"/>
        <w:ind w:left="70" w:firstLine="0"/>
        <w:jc w:val="center"/>
        <w:rPr>
          <w:b/>
          <w:sz w:val="28"/>
        </w:rPr>
      </w:pPr>
    </w:p>
    <w:p w14:paraId="78FEE0FC" w14:textId="650A22D9" w:rsidR="00BA1EC7" w:rsidRDefault="00BA1EC7">
      <w:pPr>
        <w:spacing w:after="453" w:line="259" w:lineRule="auto"/>
        <w:ind w:left="70" w:firstLine="0"/>
        <w:jc w:val="center"/>
        <w:rPr>
          <w:b/>
          <w:sz w:val="28"/>
        </w:rPr>
      </w:pPr>
    </w:p>
    <w:p w14:paraId="50E7D00C" w14:textId="77777777" w:rsidR="00BA1EC7" w:rsidRDefault="00BA1EC7">
      <w:pPr>
        <w:spacing w:after="453" w:line="259" w:lineRule="auto"/>
        <w:ind w:left="70" w:firstLine="0"/>
        <w:jc w:val="center"/>
      </w:pPr>
    </w:p>
    <w:p w14:paraId="78649212" w14:textId="77777777" w:rsidR="00574889" w:rsidRDefault="00345218">
      <w:pPr>
        <w:spacing w:after="453" w:line="259" w:lineRule="auto"/>
        <w:ind w:left="70" w:firstLine="0"/>
        <w:jc w:val="center"/>
      </w:pPr>
      <w:r>
        <w:rPr>
          <w:b/>
          <w:sz w:val="28"/>
        </w:rPr>
        <w:lastRenderedPageBreak/>
        <w:t xml:space="preserve"> </w:t>
      </w:r>
    </w:p>
    <w:p w14:paraId="4544A2D1" w14:textId="77777777" w:rsidR="00574889" w:rsidRDefault="00345218">
      <w:pPr>
        <w:spacing w:after="0" w:line="259" w:lineRule="auto"/>
        <w:ind w:left="70" w:firstLine="0"/>
        <w:jc w:val="center"/>
      </w:pPr>
      <w:r>
        <w:rPr>
          <w:b/>
          <w:sz w:val="28"/>
        </w:rPr>
        <w:t xml:space="preserve"> </w:t>
      </w:r>
    </w:p>
    <w:p w14:paraId="75270384" w14:textId="77777777" w:rsidR="00574889" w:rsidRDefault="00345218">
      <w:pPr>
        <w:spacing w:after="0" w:line="259" w:lineRule="auto"/>
        <w:ind w:left="0" w:right="6" w:firstLine="0"/>
        <w:jc w:val="center"/>
      </w:pPr>
      <w:r>
        <w:rPr>
          <w:b/>
          <w:sz w:val="28"/>
        </w:rPr>
        <w:t xml:space="preserve">Executive summary </w:t>
      </w:r>
    </w:p>
    <w:tbl>
      <w:tblPr>
        <w:tblStyle w:val="TableGrid"/>
        <w:tblW w:w="8070" w:type="dxa"/>
        <w:tblInd w:w="3237" w:type="dxa"/>
        <w:tblCellMar>
          <w:top w:w="70" w:type="dxa"/>
          <w:right w:w="115" w:type="dxa"/>
        </w:tblCellMar>
        <w:tblLook w:val="04A0" w:firstRow="1" w:lastRow="0" w:firstColumn="1" w:lastColumn="0" w:noHBand="0" w:noVBand="1"/>
      </w:tblPr>
      <w:tblGrid>
        <w:gridCol w:w="885"/>
        <w:gridCol w:w="7185"/>
      </w:tblGrid>
      <w:tr w:rsidR="00574889" w14:paraId="2A0C126C" w14:textId="77777777">
        <w:trPr>
          <w:trHeight w:val="440"/>
        </w:trPr>
        <w:tc>
          <w:tcPr>
            <w:tcW w:w="885" w:type="dxa"/>
            <w:tcBorders>
              <w:top w:val="single" w:sz="16" w:space="0" w:color="000000"/>
              <w:left w:val="single" w:sz="16" w:space="0" w:color="000000"/>
              <w:bottom w:val="nil"/>
              <w:right w:val="nil"/>
            </w:tcBorders>
            <w:shd w:val="clear" w:color="auto" w:fill="FCD5B5"/>
          </w:tcPr>
          <w:p w14:paraId="74BEC5C0" w14:textId="77777777" w:rsidR="00574889" w:rsidRDefault="00574889">
            <w:pPr>
              <w:spacing w:after="160" w:line="259" w:lineRule="auto"/>
              <w:ind w:left="0" w:firstLine="0"/>
              <w:jc w:val="left"/>
            </w:pPr>
          </w:p>
        </w:tc>
        <w:tc>
          <w:tcPr>
            <w:tcW w:w="7185" w:type="dxa"/>
            <w:tcBorders>
              <w:top w:val="single" w:sz="16" w:space="0" w:color="000000"/>
              <w:left w:val="nil"/>
              <w:bottom w:val="nil"/>
              <w:right w:val="single" w:sz="16" w:space="0" w:color="000000"/>
            </w:tcBorders>
            <w:shd w:val="clear" w:color="auto" w:fill="FCD5B5"/>
          </w:tcPr>
          <w:p w14:paraId="55B55F0B" w14:textId="77777777" w:rsidR="00574889" w:rsidRDefault="00345218">
            <w:pPr>
              <w:spacing w:after="0" w:line="259" w:lineRule="auto"/>
              <w:ind w:left="2677" w:firstLine="0"/>
              <w:jc w:val="left"/>
            </w:pPr>
            <w:r>
              <w:rPr>
                <w:b/>
                <w:sz w:val="24"/>
              </w:rPr>
              <w:t xml:space="preserve">Benefits </w:t>
            </w:r>
          </w:p>
        </w:tc>
      </w:tr>
      <w:tr w:rsidR="00574889" w14:paraId="1703A3F5" w14:textId="77777777">
        <w:trPr>
          <w:trHeight w:val="1399"/>
        </w:trPr>
        <w:tc>
          <w:tcPr>
            <w:tcW w:w="885" w:type="dxa"/>
            <w:tcBorders>
              <w:top w:val="nil"/>
              <w:left w:val="single" w:sz="16" w:space="0" w:color="000000"/>
              <w:bottom w:val="nil"/>
              <w:right w:val="nil"/>
            </w:tcBorders>
            <w:shd w:val="clear" w:color="auto" w:fill="FCD5B5"/>
          </w:tcPr>
          <w:p w14:paraId="2C2B8284" w14:textId="77777777" w:rsidR="00574889" w:rsidRDefault="00345218">
            <w:pPr>
              <w:spacing w:after="0" w:line="259" w:lineRule="auto"/>
              <w:ind w:left="381" w:firstLine="0"/>
              <w:jc w:val="center"/>
            </w:pPr>
            <w:r>
              <w:rPr>
                <w:rFonts w:ascii="Segoe UI Symbol" w:eastAsia="Segoe UI Symbol" w:hAnsi="Segoe UI Symbol" w:cs="Segoe UI Symbol"/>
              </w:rPr>
              <w:t>•</w:t>
            </w:r>
            <w:r>
              <w:t xml:space="preserve"> </w:t>
            </w:r>
          </w:p>
        </w:tc>
        <w:tc>
          <w:tcPr>
            <w:tcW w:w="7185" w:type="dxa"/>
            <w:tcBorders>
              <w:top w:val="nil"/>
              <w:left w:val="nil"/>
              <w:bottom w:val="nil"/>
              <w:right w:val="single" w:sz="16" w:space="0" w:color="000000"/>
            </w:tcBorders>
            <w:shd w:val="clear" w:color="auto" w:fill="FCD5B5"/>
          </w:tcPr>
          <w:p w14:paraId="1C3ACE28" w14:textId="7E57F685" w:rsidR="00574889" w:rsidRDefault="00345218">
            <w:pPr>
              <w:spacing w:after="0" w:line="259" w:lineRule="auto"/>
              <w:ind w:left="0" w:firstLine="0"/>
              <w:jc w:val="left"/>
            </w:pPr>
            <w:r>
              <w:t xml:space="preserve">As a result of ISO/IEC 27001 certification, </w:t>
            </w:r>
            <w:r w:rsidR="00B42BF5">
              <w:t>HP Banking</w:t>
            </w:r>
            <w:r>
              <w:t xml:space="preserve"> claims a number of benefits, including better security for the firm and its clients, assurance of best practices to new and existing clients, increased security awareness among personnel, and improved security documentation and reporting.</w:t>
            </w:r>
            <w:r>
              <w:rPr>
                <w:b/>
                <w:sz w:val="24"/>
              </w:rPr>
              <w:t xml:space="preserve"> </w:t>
            </w:r>
          </w:p>
        </w:tc>
      </w:tr>
      <w:tr w:rsidR="00574889" w14:paraId="2F8909F8" w14:textId="77777777">
        <w:trPr>
          <w:trHeight w:val="1544"/>
        </w:trPr>
        <w:tc>
          <w:tcPr>
            <w:tcW w:w="885" w:type="dxa"/>
            <w:tcBorders>
              <w:top w:val="nil"/>
              <w:left w:val="single" w:sz="16" w:space="0" w:color="000000"/>
              <w:bottom w:val="nil"/>
              <w:right w:val="nil"/>
            </w:tcBorders>
            <w:shd w:val="clear" w:color="auto" w:fill="FCD5B5"/>
          </w:tcPr>
          <w:p w14:paraId="01B5B62A" w14:textId="77777777" w:rsidR="00574889" w:rsidRDefault="00345218">
            <w:pPr>
              <w:spacing w:after="0" w:line="259" w:lineRule="auto"/>
              <w:ind w:left="381" w:firstLine="0"/>
              <w:jc w:val="center"/>
            </w:pPr>
            <w:r>
              <w:rPr>
                <w:rFonts w:ascii="Segoe UI Symbol" w:eastAsia="Segoe UI Symbol" w:hAnsi="Segoe UI Symbol" w:cs="Segoe UI Symbol"/>
              </w:rPr>
              <w:t>•</w:t>
            </w:r>
            <w:r>
              <w:t xml:space="preserve"> </w:t>
            </w:r>
          </w:p>
        </w:tc>
        <w:tc>
          <w:tcPr>
            <w:tcW w:w="7185" w:type="dxa"/>
            <w:tcBorders>
              <w:top w:val="nil"/>
              <w:left w:val="nil"/>
              <w:bottom w:val="nil"/>
              <w:right w:val="single" w:sz="16" w:space="0" w:color="000000"/>
            </w:tcBorders>
            <w:shd w:val="clear" w:color="auto" w:fill="FCD5B5"/>
          </w:tcPr>
          <w:p w14:paraId="331A19AA" w14:textId="0D671734" w:rsidR="00574889" w:rsidRDefault="00345218">
            <w:pPr>
              <w:spacing w:after="141" w:line="239" w:lineRule="auto"/>
              <w:ind w:left="0" w:firstLine="0"/>
              <w:jc w:val="left"/>
            </w:pPr>
            <w:r>
              <w:t xml:space="preserve">At </w:t>
            </w:r>
            <w:r w:rsidR="00871996">
              <w:t>HP Banking</w:t>
            </w:r>
            <w:r>
              <w:t xml:space="preserve">, security is now a top priority for the company's board of directors, which has led to operational buy-in and financial support, and has made security an important element of the outsourced business. </w:t>
            </w:r>
          </w:p>
          <w:p w14:paraId="0B574F47" w14:textId="77777777" w:rsidR="00574889" w:rsidRDefault="00345218">
            <w:pPr>
              <w:spacing w:after="0" w:line="259" w:lineRule="auto"/>
              <w:ind w:left="0" w:right="767" w:firstLine="0"/>
              <w:jc w:val="center"/>
            </w:pPr>
            <w:r>
              <w:rPr>
                <w:b/>
                <w:sz w:val="24"/>
              </w:rPr>
              <w:t xml:space="preserve">Costs </w:t>
            </w:r>
          </w:p>
        </w:tc>
      </w:tr>
      <w:tr w:rsidR="00574889" w14:paraId="798E1622" w14:textId="77777777">
        <w:trPr>
          <w:trHeight w:val="914"/>
        </w:trPr>
        <w:tc>
          <w:tcPr>
            <w:tcW w:w="885" w:type="dxa"/>
            <w:tcBorders>
              <w:top w:val="nil"/>
              <w:left w:val="single" w:sz="16" w:space="0" w:color="000000"/>
              <w:bottom w:val="nil"/>
              <w:right w:val="nil"/>
            </w:tcBorders>
            <w:shd w:val="clear" w:color="auto" w:fill="FCD5B5"/>
          </w:tcPr>
          <w:p w14:paraId="37504B42" w14:textId="77777777" w:rsidR="00574889" w:rsidRDefault="00345218">
            <w:pPr>
              <w:spacing w:after="0" w:line="259" w:lineRule="auto"/>
              <w:ind w:left="381" w:firstLine="0"/>
              <w:jc w:val="center"/>
            </w:pPr>
            <w:r>
              <w:rPr>
                <w:rFonts w:ascii="Segoe UI Symbol" w:eastAsia="Segoe UI Symbol" w:hAnsi="Segoe UI Symbol" w:cs="Segoe UI Symbol"/>
              </w:rPr>
              <w:t>•</w:t>
            </w:r>
            <w:r>
              <w:t xml:space="preserve"> </w:t>
            </w:r>
          </w:p>
        </w:tc>
        <w:tc>
          <w:tcPr>
            <w:tcW w:w="7185" w:type="dxa"/>
            <w:tcBorders>
              <w:top w:val="nil"/>
              <w:left w:val="nil"/>
              <w:bottom w:val="nil"/>
              <w:right w:val="single" w:sz="16" w:space="0" w:color="000000"/>
            </w:tcBorders>
            <w:shd w:val="clear" w:color="auto" w:fill="FCD5B5"/>
          </w:tcPr>
          <w:p w14:paraId="1E63E67D" w14:textId="77777777" w:rsidR="00574889" w:rsidRDefault="00345218">
            <w:pPr>
              <w:spacing w:after="0" w:line="259" w:lineRule="auto"/>
              <w:ind w:left="0" w:firstLine="0"/>
              <w:jc w:val="left"/>
            </w:pPr>
            <w:r>
              <w:t xml:space="preserve">The certification cost section illustrates how various cost sources may become savings sources by decreasing budget requirements based on the implementation option selected. </w:t>
            </w:r>
          </w:p>
        </w:tc>
      </w:tr>
      <w:tr w:rsidR="00574889" w14:paraId="0E15F83D" w14:textId="77777777">
        <w:trPr>
          <w:trHeight w:val="983"/>
        </w:trPr>
        <w:tc>
          <w:tcPr>
            <w:tcW w:w="885" w:type="dxa"/>
            <w:tcBorders>
              <w:top w:val="nil"/>
              <w:left w:val="single" w:sz="16" w:space="0" w:color="000000"/>
              <w:bottom w:val="single" w:sz="16" w:space="0" w:color="000000"/>
              <w:right w:val="nil"/>
            </w:tcBorders>
            <w:shd w:val="clear" w:color="auto" w:fill="FCD5B5"/>
          </w:tcPr>
          <w:p w14:paraId="5AF4168D" w14:textId="77777777" w:rsidR="00574889" w:rsidRDefault="00345218">
            <w:pPr>
              <w:spacing w:after="0" w:line="259" w:lineRule="auto"/>
              <w:ind w:left="381" w:firstLine="0"/>
              <w:jc w:val="center"/>
            </w:pPr>
            <w:r>
              <w:rPr>
                <w:rFonts w:ascii="Segoe UI Symbol" w:eastAsia="Segoe UI Symbol" w:hAnsi="Segoe UI Symbol" w:cs="Segoe UI Symbol"/>
              </w:rPr>
              <w:t>•</w:t>
            </w:r>
            <w:r>
              <w:t xml:space="preserve"> </w:t>
            </w:r>
          </w:p>
        </w:tc>
        <w:tc>
          <w:tcPr>
            <w:tcW w:w="7185" w:type="dxa"/>
            <w:tcBorders>
              <w:top w:val="nil"/>
              <w:left w:val="nil"/>
              <w:bottom w:val="single" w:sz="16" w:space="0" w:color="000000"/>
              <w:right w:val="single" w:sz="16" w:space="0" w:color="000000"/>
            </w:tcBorders>
            <w:shd w:val="clear" w:color="auto" w:fill="FCD5B5"/>
          </w:tcPr>
          <w:p w14:paraId="61121755" w14:textId="77777777" w:rsidR="00574889" w:rsidRDefault="00345218">
            <w:pPr>
              <w:spacing w:after="0" w:line="259" w:lineRule="auto"/>
              <w:ind w:left="0" w:firstLine="0"/>
              <w:jc w:val="left"/>
            </w:pPr>
            <w:r>
              <w:t xml:space="preserve">All effort spent to meet a project deadline and users’ needs may be useless if cost overruns exceed the added value makes a budget in a project a critical component to facilitate value creation and preservation. </w:t>
            </w:r>
          </w:p>
        </w:tc>
      </w:tr>
    </w:tbl>
    <w:p w14:paraId="7BE10643" w14:textId="77777777" w:rsidR="00574889" w:rsidRDefault="00345218">
      <w:pPr>
        <w:pStyle w:val="Heading1"/>
        <w:spacing w:after="304"/>
        <w:ind w:left="-5"/>
      </w:pPr>
      <w:r>
        <w:t xml:space="preserve">Introduction, scope and purpose </w:t>
      </w:r>
    </w:p>
    <w:p w14:paraId="02BA2AD6" w14:textId="704A75A3" w:rsidR="00574889" w:rsidRDefault="00345218">
      <w:pPr>
        <w:spacing w:after="10"/>
        <w:ind w:left="0" w:firstLine="0"/>
      </w:pPr>
      <w:r>
        <w:t xml:space="preserve">International clients know </w:t>
      </w:r>
      <w:r w:rsidR="00871996">
        <w:t>HP Banking (PVT) Ltd.</w:t>
      </w:r>
      <w:r>
        <w:t xml:space="preserve"> as a leader in international customer data. Among its clients' extremely secret and sensitive </w:t>
      </w:r>
    </w:p>
    <w:p w14:paraId="3B09F5D6" w14:textId="77777777" w:rsidR="00574889" w:rsidRDefault="00345218">
      <w:pPr>
        <w:spacing w:after="52" w:line="247" w:lineRule="auto"/>
        <w:ind w:left="-15" w:firstLine="0"/>
        <w:jc w:val="left"/>
      </w:pPr>
      <w:r>
        <w:t xml:space="preserve">information are extensive databases of customer names, addresses, emails, phone numbers and other important metadata, according to the business. Securing global consumer information requires the collection, cleaning up, analysis, and prioritization described above, as well as the integration of different data silos from multiple sources. </w:t>
      </w:r>
    </w:p>
    <w:p w14:paraId="0828DF06" w14:textId="7345F85F" w:rsidR="00574889" w:rsidRDefault="00345218">
      <w:pPr>
        <w:ind w:left="0" w:firstLine="0"/>
      </w:pPr>
      <w:r>
        <w:t xml:space="preserve">Companies in retail, consumer electronics, marketing and publishing are among the company's clients. </w:t>
      </w:r>
      <w:r w:rsidR="00871996">
        <w:t>HP Banking</w:t>
      </w:r>
      <w:r>
        <w:t xml:space="preserve"> is set to expand its team of specialists and focus on clients that are seeking for comprehensive, customizable, and secure MDM solutions that will help them deliver the best possible experience to their own consumers, thanks to its ISO/IEC 27001 Information Security accreditation. </w:t>
      </w:r>
    </w:p>
    <w:p w14:paraId="2300B037" w14:textId="77777777" w:rsidR="00574889" w:rsidRDefault="00345218">
      <w:pPr>
        <w:pStyle w:val="Heading1"/>
        <w:ind w:left="-5"/>
      </w:pPr>
      <w:r>
        <w:t xml:space="preserve">ISMS benefits </w:t>
      </w:r>
    </w:p>
    <w:p w14:paraId="6C74E8F2" w14:textId="4A4A87B8" w:rsidR="00574889" w:rsidRDefault="00345218">
      <w:pPr>
        <w:spacing w:after="269"/>
        <w:ind w:left="0" w:firstLine="0"/>
      </w:pPr>
      <w:r>
        <w:t xml:space="preserve">As a result of ISO/IEC 27001 certification, </w:t>
      </w:r>
      <w:r w:rsidR="00871996">
        <w:t>HP Banking</w:t>
      </w:r>
      <w:r>
        <w:t xml:space="preserve"> claims a number of benefits, including better security for the firm and its clients, assurance of best practice to prospective and current clients, increased security awareness among personnel, and improved security documentation and reporting. </w:t>
      </w:r>
    </w:p>
    <w:p w14:paraId="5C198A3E" w14:textId="77777777" w:rsidR="00574889" w:rsidRDefault="00345218">
      <w:pPr>
        <w:pStyle w:val="Heading2"/>
        <w:ind w:left="-5"/>
      </w:pPr>
      <w:r>
        <w:lastRenderedPageBreak/>
        <w:t xml:space="preserve">Information security risk reduction </w:t>
      </w:r>
    </w:p>
    <w:p w14:paraId="5AD94FF4" w14:textId="5608517A" w:rsidR="00574889" w:rsidRDefault="00345218">
      <w:pPr>
        <w:spacing w:after="0"/>
        <w:ind w:left="319"/>
      </w:pPr>
      <w:r>
        <w:rPr>
          <w:rFonts w:ascii="Segoe UI Symbol" w:eastAsia="Segoe UI Symbol" w:hAnsi="Segoe UI Symbol" w:cs="Segoe UI Symbol"/>
        </w:rPr>
        <w:t>•</w:t>
      </w:r>
      <w:r>
        <w:t xml:space="preserve"> For </w:t>
      </w:r>
      <w:r w:rsidR="00871996">
        <w:t>HP Banking</w:t>
      </w:r>
      <w:r>
        <w:t xml:space="preserve"> wants to succeed, security requirements are a need. In addition to financial and technology firms, cyber thieves are now targeting other types of companies. They pose a danger to every firm in the world. This is due to the fact that high-profile security breaches are becoming increasingly common. However, this is only the first of many steps. External assaults are common, and their financial costs are substantial. </w:t>
      </w:r>
      <w:r>
        <w:rPr>
          <w:b/>
        </w:rPr>
        <w:t xml:space="preserve">– </w:t>
      </w:r>
    </w:p>
    <w:p w14:paraId="5DDD1EE7" w14:textId="77777777" w:rsidR="00574889" w:rsidRDefault="00345218">
      <w:pPr>
        <w:pStyle w:val="Heading2"/>
        <w:spacing w:after="56"/>
        <w:ind w:left="312" w:firstLine="0"/>
      </w:pPr>
      <w:r>
        <w:t>Implement a security policy</w:t>
      </w:r>
      <w:r>
        <w:rPr>
          <w:b w:val="0"/>
        </w:rPr>
        <w:t xml:space="preserve"> </w:t>
      </w:r>
    </w:p>
    <w:p w14:paraId="06F766E7" w14:textId="544A5B5E" w:rsidR="00574889" w:rsidRDefault="00345218">
      <w:pPr>
        <w:numPr>
          <w:ilvl w:val="0"/>
          <w:numId w:val="1"/>
        </w:numPr>
        <w:ind w:hanging="233"/>
      </w:pPr>
      <w:r>
        <w:t xml:space="preserve">Also, there are additional variables that might pose a cyber danger to a company. As a result, they are less technologically sophisticated. </w:t>
      </w:r>
      <w:r w:rsidR="00871996">
        <w:t>HP Banking</w:t>
      </w:r>
      <w:r>
        <w:t>’s information security defenses are affected by the human aspect. More senior persons are less likely to become malevolent insiders. Employees in the lower levels of the organization are the ones that have the most influence on security. Assign and monitor their access levels with a keen eye. As determined by malevolent insiders, the most common source of data loss is privilege misuse.</w:t>
      </w:r>
      <w:r>
        <w:rPr>
          <w:b/>
        </w:rPr>
        <w:t xml:space="preserve"> – Strengthen the Carbon Life Form</w:t>
      </w:r>
      <w:r>
        <w:t xml:space="preserve"> </w:t>
      </w:r>
    </w:p>
    <w:p w14:paraId="5C335D5F" w14:textId="0821D789" w:rsidR="00574889" w:rsidRDefault="00871996">
      <w:pPr>
        <w:numPr>
          <w:ilvl w:val="0"/>
          <w:numId w:val="1"/>
        </w:numPr>
        <w:ind w:hanging="233"/>
      </w:pPr>
      <w:r>
        <w:t>HP Banking</w:t>
      </w:r>
      <w:r w:rsidR="00345218">
        <w:t xml:space="preserve"> have established a "Bring Your Own Device" policy in order to provide your employees with better working conditions and a more flexible work environment. The good news is that BYOD rules are becoming more widely known. On mobile devices, password security is still the preferred method of protection.</w:t>
      </w:r>
      <w:r w:rsidR="00345218">
        <w:rPr>
          <w:b/>
        </w:rPr>
        <w:t xml:space="preserve"> – BYOD Policy </w:t>
      </w:r>
      <w:r w:rsidR="00345218">
        <w:t xml:space="preserve"> </w:t>
      </w:r>
    </w:p>
    <w:p w14:paraId="3991DADB" w14:textId="4734D8BD" w:rsidR="00574889" w:rsidRDefault="00345218">
      <w:pPr>
        <w:numPr>
          <w:ilvl w:val="0"/>
          <w:numId w:val="1"/>
        </w:numPr>
        <w:spacing w:after="267"/>
        <w:ind w:hanging="233"/>
      </w:pPr>
      <w:r>
        <w:t xml:space="preserve">An attack on security requires a well-thought-out strategy. What can be done to avoid a cyber assault, as well as what can be done in the case of one? As a result, </w:t>
      </w:r>
      <w:r w:rsidR="00871996">
        <w:t>HP Banking</w:t>
      </w:r>
      <w:r>
        <w:t xml:space="preserve"> is prepared to handle these situations:</w:t>
      </w:r>
      <w:r>
        <w:rPr>
          <w:b/>
        </w:rPr>
        <w:t xml:space="preserve"> – Recovery Plan</w:t>
      </w:r>
      <w:r>
        <w:t xml:space="preserve"> </w:t>
      </w:r>
    </w:p>
    <w:p w14:paraId="2B85D921" w14:textId="77777777" w:rsidR="00574889" w:rsidRDefault="00345218">
      <w:pPr>
        <w:pStyle w:val="Heading2"/>
        <w:ind w:left="-5"/>
      </w:pPr>
      <w:r>
        <w:t xml:space="preserve">Benefits of standardization </w:t>
      </w:r>
    </w:p>
    <w:p w14:paraId="48E78B19" w14:textId="7022917A" w:rsidR="00574889" w:rsidRDefault="00345218">
      <w:pPr>
        <w:numPr>
          <w:ilvl w:val="0"/>
          <w:numId w:val="2"/>
        </w:numPr>
        <w:ind w:hanging="233"/>
      </w:pPr>
      <w:r>
        <w:t xml:space="preserve">Hardware and network equipment required by </w:t>
      </w:r>
      <w:r w:rsidR="00871996">
        <w:t>HP Banking</w:t>
      </w:r>
      <w:r>
        <w:t xml:space="preserve"> are typically acquired from a single vendor or provider for each type of hardware and networking equipment. A reduced purchase cost, superior service and an overall increase in buying power are frequently the results. </w:t>
      </w:r>
      <w:r w:rsidR="00871996" w:rsidRPr="00871996">
        <w:t>HP Banking</w:t>
      </w:r>
      <w:r w:rsidR="00871996">
        <w:t xml:space="preserve"> </w:t>
      </w:r>
      <w:r>
        <w:t xml:space="preserve">Purchasing equipment in large volumes and from a select few vendors may allow you to negotiate better price and SLA conditions that meet your security and compliance </w:t>
      </w:r>
      <w:r w:rsidR="00871996">
        <w:t>needs.</w:t>
      </w:r>
      <w:r w:rsidR="00871996">
        <w:rPr>
          <w:b/>
        </w:rPr>
        <w:t xml:space="preserve"> –</w:t>
      </w:r>
      <w:r>
        <w:rPr>
          <w:b/>
        </w:rPr>
        <w:t xml:space="preserve"> Reduced  acquisition costs</w:t>
      </w:r>
      <w:r>
        <w:t xml:space="preserve"> </w:t>
      </w:r>
    </w:p>
    <w:p w14:paraId="75D01C30" w14:textId="6B0AE658" w:rsidR="00574889" w:rsidRDefault="00345218">
      <w:pPr>
        <w:numPr>
          <w:ilvl w:val="0"/>
          <w:numId w:val="2"/>
        </w:numPr>
        <w:ind w:hanging="233"/>
      </w:pPr>
      <w:r>
        <w:t xml:space="preserve">When standardization is implemented in </w:t>
      </w:r>
      <w:r w:rsidR="00871996">
        <w:t>HP Banking</w:t>
      </w:r>
      <w:r>
        <w:t xml:space="preserve">, the decision-making process for technological investments and/or the acquisition of new hardware becomes less difficult. There are standards for the components of the IT infrastructure, so management and IT do not have to go through each item in great detail if the need arises. </w:t>
      </w:r>
      <w:r>
        <w:rPr>
          <w:b/>
        </w:rPr>
        <w:t>– Simplified and collaborative decision making.</w:t>
      </w:r>
      <w:r>
        <w:t xml:space="preserve"> </w:t>
      </w:r>
    </w:p>
    <w:p w14:paraId="4BD66309" w14:textId="2963965F" w:rsidR="00574889" w:rsidRDefault="00345218">
      <w:pPr>
        <w:numPr>
          <w:ilvl w:val="0"/>
          <w:numId w:val="2"/>
        </w:numPr>
        <w:ind w:hanging="233"/>
      </w:pPr>
      <w:r>
        <w:t xml:space="preserve">A technical analysis of the problem and issuing instructions can be carried out more effectively at </w:t>
      </w:r>
      <w:r w:rsidR="00871996">
        <w:t>HP Banking</w:t>
      </w:r>
      <w:r>
        <w:t xml:space="preserve"> since everyone comes from the same platform. Thus, your workers will enjoy a more organized work environment, while technicians will have an easier time resolving </w:t>
      </w:r>
      <w:r w:rsidR="00871996">
        <w:t>network related</w:t>
      </w:r>
      <w:r>
        <w:t xml:space="preserve"> difficulties. </w:t>
      </w:r>
      <w:r>
        <w:rPr>
          <w:b/>
        </w:rPr>
        <w:t>– Efficient communications and resolution of issues.</w:t>
      </w:r>
      <w:r>
        <w:t xml:space="preserve"> </w:t>
      </w:r>
    </w:p>
    <w:p w14:paraId="7AA22503" w14:textId="7D0F69D7" w:rsidR="00574889" w:rsidRDefault="00345218">
      <w:pPr>
        <w:numPr>
          <w:ilvl w:val="0"/>
          <w:numId w:val="2"/>
        </w:numPr>
        <w:ind w:hanging="233"/>
      </w:pPr>
      <w:r>
        <w:t xml:space="preserve">In contrast, when standardized network infrastructure is used in the </w:t>
      </w:r>
      <w:r w:rsidR="00871996">
        <w:t>HP Banking</w:t>
      </w:r>
      <w:r>
        <w:t xml:space="preserve"> company, IT management is simplified since most equipment functions in the same way. This makes it easy to solve many maintenance issues such as device updates, software patching, troubleshooting and other </w:t>
      </w:r>
      <w:r w:rsidR="00871996">
        <w:t>difficulties.</w:t>
      </w:r>
      <w:r w:rsidR="00871996">
        <w:rPr>
          <w:b/>
        </w:rPr>
        <w:t xml:space="preserve"> –</w:t>
      </w:r>
      <w:r>
        <w:rPr>
          <w:b/>
        </w:rPr>
        <w:t xml:space="preserve"> Streamlined IT management.</w:t>
      </w:r>
      <w:r>
        <w:t xml:space="preserve"> </w:t>
      </w:r>
    </w:p>
    <w:p w14:paraId="3972CEA3" w14:textId="111DDAE1" w:rsidR="00574889" w:rsidRDefault="00345218">
      <w:pPr>
        <w:numPr>
          <w:ilvl w:val="0"/>
          <w:numId w:val="2"/>
        </w:numPr>
        <w:spacing w:after="252"/>
        <w:ind w:hanging="233"/>
      </w:pPr>
      <w:r>
        <w:t xml:space="preserve">4 to 6 years from now, </w:t>
      </w:r>
      <w:r w:rsidR="00A63124">
        <w:t>HP Banking</w:t>
      </w:r>
      <w:r>
        <w:t xml:space="preserve"> might be seeking to update its data center. Due to the fact that as data gathering and business transactions continue to grow, their density and capacity needs will increase. Because of these possible IT resource shifts, it's a good idea to start planning for future infrastructure additions </w:t>
      </w:r>
      <w:r w:rsidR="00A63124">
        <w:t>now.</w:t>
      </w:r>
      <w:r w:rsidR="00A63124">
        <w:rPr>
          <w:b/>
        </w:rPr>
        <w:t xml:space="preserve"> –</w:t>
      </w:r>
      <w:r>
        <w:rPr>
          <w:b/>
        </w:rPr>
        <w:t xml:space="preserve"> </w:t>
      </w:r>
      <w:proofErr w:type="spellStart"/>
      <w:r w:rsidR="00BA1EC7" w:rsidRPr="00BA1EC7">
        <w:rPr>
          <w:b/>
        </w:rPr>
        <w:t>Qta</w:t>
      </w:r>
      <w:proofErr w:type="spellEnd"/>
      <w:r w:rsidR="00BA1EC7" w:rsidRPr="00BA1EC7">
        <w:rPr>
          <w:b/>
        </w:rPr>
        <w:t xml:space="preserve"> </w:t>
      </w:r>
      <w:proofErr w:type="spellStart"/>
      <w:r w:rsidR="00BA1EC7" w:rsidRPr="00BA1EC7">
        <w:rPr>
          <w:b/>
        </w:rPr>
        <w:t>rnldnmd</w:t>
      </w:r>
      <w:proofErr w:type="spellEnd"/>
      <w:r w:rsidR="00BA1EC7" w:rsidRPr="00BA1EC7">
        <w:rPr>
          <w:b/>
        </w:rPr>
        <w:t xml:space="preserve"> </w:t>
      </w:r>
      <w:proofErr w:type="spellStart"/>
      <w:r w:rsidR="00BA1EC7" w:rsidRPr="00BA1EC7">
        <w:rPr>
          <w:b/>
        </w:rPr>
        <w:t>sgd</w:t>
      </w:r>
      <w:proofErr w:type="spellEnd"/>
      <w:r w:rsidR="00BA1EC7" w:rsidRPr="00BA1EC7">
        <w:rPr>
          <w:b/>
        </w:rPr>
        <w:t xml:space="preserve"> </w:t>
      </w:r>
      <w:proofErr w:type="spellStart"/>
      <w:r w:rsidR="00BA1EC7" w:rsidRPr="00BA1EC7">
        <w:rPr>
          <w:b/>
        </w:rPr>
        <w:t>vqnmf</w:t>
      </w:r>
      <w:proofErr w:type="spellEnd"/>
      <w:r w:rsidR="00BA1EC7" w:rsidRPr="00BA1EC7">
        <w:rPr>
          <w:b/>
        </w:rPr>
        <w:t xml:space="preserve"> </w:t>
      </w:r>
      <w:proofErr w:type="spellStart"/>
      <w:r w:rsidR="00BA1EC7" w:rsidRPr="00BA1EC7">
        <w:rPr>
          <w:b/>
        </w:rPr>
        <w:t>vzx</w:t>
      </w:r>
      <w:proofErr w:type="spellEnd"/>
    </w:p>
    <w:p w14:paraId="046E2872" w14:textId="77777777" w:rsidR="00574889" w:rsidRDefault="00345218">
      <w:pPr>
        <w:pStyle w:val="Heading2"/>
        <w:ind w:left="-5"/>
      </w:pPr>
      <w:r>
        <w:lastRenderedPageBreak/>
        <w:t>Benefits of certification</w:t>
      </w:r>
      <w:r>
        <w:rPr>
          <w:vertAlign w:val="superscript"/>
        </w:rPr>
        <w:footnoteReference w:id="1"/>
      </w:r>
      <w:r>
        <w:t xml:space="preserve"> </w:t>
      </w:r>
    </w:p>
    <w:p w14:paraId="1112601A" w14:textId="77777777" w:rsidR="00574889" w:rsidRDefault="00345218">
      <w:pPr>
        <w:numPr>
          <w:ilvl w:val="0"/>
          <w:numId w:val="3"/>
        </w:numPr>
        <w:spacing w:after="27"/>
        <w:ind w:hanging="360"/>
      </w:pPr>
      <w:r>
        <w:t xml:space="preserve">Security has been enhanced to safeguard clients' assets, resources, and people.  </w:t>
      </w:r>
    </w:p>
    <w:p w14:paraId="08FD9240" w14:textId="77777777" w:rsidR="00574889" w:rsidRDefault="00345218">
      <w:pPr>
        <w:numPr>
          <w:ilvl w:val="0"/>
          <w:numId w:val="3"/>
        </w:numPr>
        <w:spacing w:after="29"/>
        <w:ind w:hanging="360"/>
      </w:pPr>
      <w:r>
        <w:t xml:space="preserve">Information security risks can be reduced by taking proactive steps, rather than waiting until a problem arises to fix it </w:t>
      </w:r>
    </w:p>
    <w:p w14:paraId="02E05BB3" w14:textId="30B636AD" w:rsidR="00574889" w:rsidRDefault="00AA0155">
      <w:pPr>
        <w:numPr>
          <w:ilvl w:val="0"/>
          <w:numId w:val="3"/>
        </w:numPr>
        <w:ind w:hanging="360"/>
      </w:pPr>
      <w:r>
        <w:t>HP Banking</w:t>
      </w:r>
      <w:r w:rsidR="00345218">
        <w:t xml:space="preserve"> want to be regarded as a reliable supplier and business partner who leads by example, has extensive information security credentials, and offers innovative solutions. </w:t>
      </w:r>
    </w:p>
    <w:p w14:paraId="742A8936" w14:textId="2BA7A428" w:rsidR="00574889" w:rsidRDefault="00345218">
      <w:pPr>
        <w:numPr>
          <w:ilvl w:val="0"/>
          <w:numId w:val="3"/>
        </w:numPr>
        <w:spacing w:after="26"/>
        <w:ind w:hanging="360"/>
      </w:pPr>
      <w:r>
        <w:t xml:space="preserve">Demonstrate that the </w:t>
      </w:r>
      <w:r w:rsidR="00AA0155">
        <w:t>HP Banking</w:t>
      </w:r>
      <w:r>
        <w:t xml:space="preserve"> is highly qualified to pursue business with the world’s premier organizations </w:t>
      </w:r>
    </w:p>
    <w:p w14:paraId="1EDEDCC0" w14:textId="77777777" w:rsidR="00574889" w:rsidRDefault="00345218">
      <w:pPr>
        <w:numPr>
          <w:ilvl w:val="0"/>
          <w:numId w:val="3"/>
        </w:numPr>
        <w:spacing w:after="268"/>
        <w:ind w:hanging="360"/>
      </w:pPr>
      <w:r>
        <w:t xml:space="preserve">Implement a comprehensive information security architecture that is well-established, proven, and constantly improved to decrease the risk of data breaches. </w:t>
      </w:r>
    </w:p>
    <w:p w14:paraId="66C76D2B" w14:textId="77777777" w:rsidR="00574889" w:rsidRDefault="00345218">
      <w:pPr>
        <w:pStyle w:val="Heading2"/>
        <w:ind w:left="-5"/>
      </w:pPr>
      <w:r>
        <w:t xml:space="preserve">Benefits of compliance </w:t>
      </w:r>
    </w:p>
    <w:p w14:paraId="0BB3E60A" w14:textId="17DAF47B" w:rsidR="00574889" w:rsidRDefault="00345218">
      <w:pPr>
        <w:numPr>
          <w:ilvl w:val="0"/>
          <w:numId w:val="4"/>
        </w:numPr>
        <w:ind w:hanging="233"/>
      </w:pPr>
      <w:r>
        <w:t xml:space="preserve">However, while the return on investment from an ISMS might be substantial, the initial expenditure is usually triggered by external pressures such as </w:t>
      </w:r>
      <w:r w:rsidR="00AA0155">
        <w:t>HP Banking</w:t>
      </w:r>
      <w:r>
        <w:t>'s most important customers There are too many hazards associated with cyber security and data breaches of any type to simply trust a handshake and a guarantee that a new provider would treat information properly.</w:t>
      </w:r>
      <w:r>
        <w:rPr>
          <w:b/>
        </w:rPr>
        <w:t xml:space="preserve"> – Gaining new consumers and retaining existing ones</w:t>
      </w:r>
      <w:r>
        <w:t xml:space="preserve"> </w:t>
      </w:r>
    </w:p>
    <w:p w14:paraId="0F8CB1D4" w14:textId="77777777" w:rsidR="00574889" w:rsidRDefault="00345218">
      <w:pPr>
        <w:numPr>
          <w:ilvl w:val="0"/>
          <w:numId w:val="4"/>
        </w:numPr>
        <w:spacing w:after="121"/>
        <w:ind w:hanging="233"/>
      </w:pPr>
      <w:r>
        <w:t>Among the many aspects of ISMS, operational processes and duties are among the most critical. There are needs for change and capacity management, development, testing, and operational environments, malware controls, and information backup.</w:t>
      </w:r>
      <w:r>
        <w:rPr>
          <w:b/>
        </w:rPr>
        <w:t xml:space="preserve"> – Improving processes and strategies</w:t>
      </w:r>
      <w:r>
        <w:t xml:space="preserve"> </w:t>
      </w:r>
    </w:p>
    <w:p w14:paraId="238EBB3A" w14:textId="77777777" w:rsidR="00574889" w:rsidRDefault="00345218">
      <w:pPr>
        <w:numPr>
          <w:ilvl w:val="0"/>
          <w:numId w:val="4"/>
        </w:numPr>
        <w:spacing w:after="454" w:line="247" w:lineRule="auto"/>
        <w:ind w:hanging="233"/>
      </w:pPr>
      <w:r>
        <w:t>Obligations relating to information security and any security requirements are to be avoided. In a good control, each information system and the organization's strategy to meeting all applicable legal, statutory, regulatory, and contractual obligations are recognized, recorded and maintained up to date in a clear and concise manner.</w:t>
      </w:r>
      <w:r>
        <w:rPr>
          <w:b/>
        </w:rPr>
        <w:t>– Compliance with commercial, contractual and legal responsibilities</w:t>
      </w:r>
      <w:r>
        <w:rPr>
          <w:b/>
          <w:sz w:val="28"/>
        </w:rPr>
        <w:t xml:space="preserve"> </w:t>
      </w:r>
    </w:p>
    <w:p w14:paraId="35B1762A" w14:textId="77777777" w:rsidR="00574889" w:rsidRDefault="00345218">
      <w:pPr>
        <w:pStyle w:val="Heading1"/>
        <w:spacing w:after="221"/>
        <w:ind w:left="-5"/>
      </w:pPr>
      <w:r>
        <w:t xml:space="preserve">ISMS costs </w:t>
      </w:r>
    </w:p>
    <w:p w14:paraId="740EF7C8" w14:textId="77777777" w:rsidR="00574889" w:rsidRDefault="00345218">
      <w:pPr>
        <w:pStyle w:val="Heading2"/>
        <w:ind w:left="-5"/>
      </w:pPr>
      <w:r>
        <w:t xml:space="preserve">ISMS implementation project management costs </w:t>
      </w:r>
    </w:p>
    <w:p w14:paraId="7D449B47" w14:textId="77777777" w:rsidR="00574889" w:rsidRDefault="00345218">
      <w:pPr>
        <w:spacing w:after="542"/>
        <w:ind w:left="312" w:firstLine="0"/>
      </w:pPr>
      <w:r>
        <w:t xml:space="preserve">For the calculations of project management costs; Scalar assessment (Ed's version) has been used  </w:t>
      </w:r>
    </w:p>
    <w:p w14:paraId="4C05FB16" w14:textId="77777777" w:rsidR="00574889" w:rsidRDefault="00345218">
      <w:pPr>
        <w:spacing w:after="0" w:line="259" w:lineRule="auto"/>
        <w:ind w:left="0" w:firstLine="0"/>
        <w:jc w:val="left"/>
      </w:pPr>
      <w:r>
        <w:rPr>
          <w:rFonts w:ascii="Calibri" w:eastAsia="Calibri" w:hAnsi="Calibri" w:cs="Calibri"/>
          <w:noProof/>
        </w:rPr>
        <mc:AlternateContent>
          <mc:Choice Requires="wpg">
            <w:drawing>
              <wp:inline distT="0" distB="0" distL="0" distR="0" wp14:anchorId="19BE0558" wp14:editId="29DFB68B">
                <wp:extent cx="1829054" cy="7620"/>
                <wp:effectExtent l="0" t="0" r="0" b="0"/>
                <wp:docPr id="12681" name="Group 1268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6707" name="Shape 1670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81" style="width:144.02pt;height:0.600006pt;mso-position-horizontal-relative:char;mso-position-vertical-relative:line" coordsize="18290,76">
                <v:shape id="Shape 16708" style="position:absolute;width:18290;height:91;left:0;top:0;" coordsize="1829054,9144" path="m0,0l1829054,0l1829054,9144l0,9144l0,0">
                  <v:stroke weight="0pt" endcap="flat" joinstyle="miter" miterlimit="10" on="false" color="#000000" opacity="0"/>
                  <v:fill on="true" color="#000000"/>
                </v:shape>
              </v:group>
            </w:pict>
          </mc:Fallback>
        </mc:AlternateContent>
      </w:r>
      <w:r>
        <w:t xml:space="preserve"> </w:t>
      </w:r>
    </w:p>
    <w:tbl>
      <w:tblPr>
        <w:tblStyle w:val="TableGrid"/>
        <w:tblpPr w:vertAnchor="page" w:horzAnchor="page" w:tblpX="5" w:tblpY="173"/>
        <w:tblOverlap w:val="never"/>
        <w:tblW w:w="16183" w:type="dxa"/>
        <w:tblInd w:w="0" w:type="dxa"/>
        <w:tblCellMar>
          <w:top w:w="23" w:type="dxa"/>
          <w:left w:w="108" w:type="dxa"/>
          <w:right w:w="36" w:type="dxa"/>
        </w:tblCellMar>
        <w:tblLook w:val="04A0" w:firstRow="1" w:lastRow="0" w:firstColumn="1" w:lastColumn="0" w:noHBand="0" w:noVBand="1"/>
      </w:tblPr>
      <w:tblGrid>
        <w:gridCol w:w="1982"/>
        <w:gridCol w:w="1349"/>
        <w:gridCol w:w="2969"/>
        <w:gridCol w:w="2791"/>
        <w:gridCol w:w="3509"/>
        <w:gridCol w:w="2325"/>
        <w:gridCol w:w="1258"/>
      </w:tblGrid>
      <w:tr w:rsidR="00574889" w14:paraId="157946BD" w14:textId="77777777">
        <w:trPr>
          <w:trHeight w:val="610"/>
        </w:trPr>
        <w:tc>
          <w:tcPr>
            <w:tcW w:w="1983" w:type="dxa"/>
            <w:vMerge w:val="restart"/>
            <w:tcBorders>
              <w:top w:val="single" w:sz="4" w:space="0" w:color="000000"/>
              <w:left w:val="single" w:sz="4" w:space="0" w:color="000000"/>
              <w:bottom w:val="single" w:sz="4" w:space="0" w:color="000000"/>
              <w:right w:val="single" w:sz="4" w:space="0" w:color="000000"/>
            </w:tcBorders>
          </w:tcPr>
          <w:p w14:paraId="1C7E646B" w14:textId="77777777" w:rsidR="00574889" w:rsidRDefault="00345218">
            <w:pPr>
              <w:spacing w:after="872" w:line="259" w:lineRule="auto"/>
              <w:ind w:left="0" w:firstLine="0"/>
              <w:jc w:val="left"/>
            </w:pPr>
            <w:r>
              <w:rPr>
                <w:sz w:val="24"/>
              </w:rPr>
              <w:lastRenderedPageBreak/>
              <w:t xml:space="preserve"> </w:t>
            </w:r>
            <w:r>
              <w:rPr>
                <w:sz w:val="2"/>
                <w:vertAlign w:val="subscript"/>
              </w:rPr>
              <w:t xml:space="preserve"> </w:t>
            </w:r>
          </w:p>
          <w:p w14:paraId="37DF2627" w14:textId="77777777" w:rsidR="00574889" w:rsidRDefault="00345218">
            <w:pPr>
              <w:spacing w:after="0" w:line="259" w:lineRule="auto"/>
              <w:ind w:left="0" w:right="74" w:firstLine="0"/>
              <w:jc w:val="center"/>
            </w:pPr>
            <w:r>
              <w:rPr>
                <w:rFonts w:ascii="Calibri" w:eastAsia="Calibri" w:hAnsi="Calibri" w:cs="Calibri"/>
                <w:b/>
                <w:sz w:val="24"/>
              </w:rPr>
              <w:t xml:space="preserve">Factor </w:t>
            </w:r>
          </w:p>
        </w:tc>
        <w:tc>
          <w:tcPr>
            <w:tcW w:w="1349" w:type="dxa"/>
            <w:vMerge w:val="restart"/>
            <w:tcBorders>
              <w:top w:val="single" w:sz="4" w:space="0" w:color="000000"/>
              <w:left w:val="single" w:sz="4" w:space="0" w:color="000000"/>
              <w:bottom w:val="single" w:sz="4" w:space="0" w:color="000000"/>
              <w:right w:val="single" w:sz="4" w:space="0" w:color="000000"/>
            </w:tcBorders>
          </w:tcPr>
          <w:p w14:paraId="06C77260" w14:textId="77777777" w:rsidR="00574889" w:rsidRDefault="00345218">
            <w:pPr>
              <w:spacing w:after="0" w:line="259" w:lineRule="auto"/>
              <w:ind w:left="142" w:firstLine="0"/>
              <w:jc w:val="left"/>
            </w:pPr>
            <w:r>
              <w:rPr>
                <w:rFonts w:ascii="Calibri" w:eastAsia="Calibri" w:hAnsi="Calibri" w:cs="Calibri"/>
                <w:b/>
                <w:sz w:val="28"/>
              </w:rPr>
              <w:t xml:space="preserve">Weight </w:t>
            </w:r>
          </w:p>
        </w:tc>
        <w:tc>
          <w:tcPr>
            <w:tcW w:w="11594" w:type="dxa"/>
            <w:gridSpan w:val="4"/>
            <w:tcBorders>
              <w:top w:val="single" w:sz="4" w:space="0" w:color="000000"/>
              <w:left w:val="single" w:sz="4" w:space="0" w:color="000000"/>
              <w:bottom w:val="single" w:sz="4" w:space="0" w:color="000000"/>
              <w:right w:val="single" w:sz="4" w:space="0" w:color="000000"/>
            </w:tcBorders>
          </w:tcPr>
          <w:p w14:paraId="2C7B75F0" w14:textId="77777777" w:rsidR="00574889" w:rsidRDefault="00345218">
            <w:pPr>
              <w:spacing w:after="0" w:line="259" w:lineRule="auto"/>
              <w:ind w:left="0" w:right="73" w:firstLine="0"/>
              <w:jc w:val="center"/>
            </w:pPr>
            <w:r>
              <w:rPr>
                <w:rFonts w:ascii="Calibri" w:eastAsia="Calibri" w:hAnsi="Calibri" w:cs="Calibri"/>
                <w:b/>
                <w:sz w:val="40"/>
              </w:rPr>
              <w:t xml:space="preserve">Scoring guide </w:t>
            </w:r>
          </w:p>
        </w:tc>
        <w:tc>
          <w:tcPr>
            <w:tcW w:w="1258" w:type="dxa"/>
            <w:vMerge w:val="restart"/>
            <w:tcBorders>
              <w:top w:val="single" w:sz="4" w:space="0" w:color="000000"/>
              <w:left w:val="single" w:sz="4" w:space="0" w:color="000000"/>
              <w:bottom w:val="single" w:sz="4" w:space="0" w:color="000000"/>
              <w:right w:val="single" w:sz="4" w:space="0" w:color="000000"/>
            </w:tcBorders>
          </w:tcPr>
          <w:p w14:paraId="17684059" w14:textId="77777777" w:rsidR="00574889" w:rsidRDefault="00345218">
            <w:pPr>
              <w:spacing w:after="0" w:line="259" w:lineRule="auto"/>
              <w:ind w:left="0" w:firstLine="0"/>
              <w:jc w:val="center"/>
            </w:pPr>
            <w:r>
              <w:rPr>
                <w:rFonts w:ascii="Calibri" w:eastAsia="Calibri" w:hAnsi="Calibri" w:cs="Calibri"/>
                <w:b/>
                <w:sz w:val="36"/>
              </w:rPr>
              <w:t xml:space="preserve">Your score </w:t>
            </w:r>
          </w:p>
        </w:tc>
      </w:tr>
      <w:tr w:rsidR="00574889" w14:paraId="06F853A9" w14:textId="77777777">
        <w:trPr>
          <w:trHeight w:val="884"/>
        </w:trPr>
        <w:tc>
          <w:tcPr>
            <w:tcW w:w="0" w:type="auto"/>
            <w:vMerge/>
            <w:tcBorders>
              <w:top w:val="nil"/>
              <w:left w:val="single" w:sz="4" w:space="0" w:color="000000"/>
              <w:bottom w:val="single" w:sz="4" w:space="0" w:color="000000"/>
              <w:right w:val="single" w:sz="4" w:space="0" w:color="000000"/>
            </w:tcBorders>
          </w:tcPr>
          <w:p w14:paraId="689B812C" w14:textId="77777777" w:rsidR="00574889" w:rsidRDefault="00574889">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0B75DE3" w14:textId="77777777" w:rsidR="00574889" w:rsidRDefault="00574889">
            <w:pPr>
              <w:spacing w:after="160" w:line="259" w:lineRule="auto"/>
              <w:ind w:left="0" w:firstLine="0"/>
              <w:jc w:val="left"/>
            </w:pPr>
          </w:p>
        </w:tc>
        <w:tc>
          <w:tcPr>
            <w:tcW w:w="2969" w:type="dxa"/>
            <w:tcBorders>
              <w:top w:val="single" w:sz="4" w:space="0" w:color="000000"/>
              <w:left w:val="single" w:sz="4" w:space="0" w:color="000000"/>
              <w:bottom w:val="single" w:sz="4" w:space="0" w:color="000000"/>
              <w:right w:val="single" w:sz="4" w:space="0" w:color="000000"/>
            </w:tcBorders>
          </w:tcPr>
          <w:p w14:paraId="05998C55" w14:textId="77777777" w:rsidR="00574889" w:rsidRDefault="00345218">
            <w:pPr>
              <w:spacing w:after="0" w:line="259" w:lineRule="auto"/>
              <w:ind w:left="0" w:firstLine="0"/>
              <w:jc w:val="left"/>
            </w:pPr>
            <w:r>
              <w:rPr>
                <w:rFonts w:ascii="Calibri" w:eastAsia="Calibri" w:hAnsi="Calibri" w:cs="Calibri"/>
                <w:b/>
                <w:sz w:val="32"/>
              </w:rPr>
              <w:t xml:space="preserve">0% </w:t>
            </w:r>
          </w:p>
        </w:tc>
        <w:tc>
          <w:tcPr>
            <w:tcW w:w="2791" w:type="dxa"/>
            <w:tcBorders>
              <w:top w:val="single" w:sz="4" w:space="0" w:color="000000"/>
              <w:left w:val="single" w:sz="4" w:space="0" w:color="000000"/>
              <w:bottom w:val="single" w:sz="4" w:space="0" w:color="000000"/>
              <w:right w:val="single" w:sz="4" w:space="0" w:color="000000"/>
            </w:tcBorders>
          </w:tcPr>
          <w:p w14:paraId="6EA95B90" w14:textId="77777777" w:rsidR="00574889" w:rsidRDefault="00345218">
            <w:pPr>
              <w:spacing w:after="0" w:line="259" w:lineRule="auto"/>
              <w:ind w:left="0" w:right="77" w:firstLine="0"/>
              <w:jc w:val="center"/>
            </w:pPr>
            <w:r>
              <w:rPr>
                <w:rFonts w:ascii="Calibri" w:eastAsia="Calibri" w:hAnsi="Calibri" w:cs="Calibri"/>
                <w:b/>
                <w:sz w:val="32"/>
              </w:rPr>
              <w:t xml:space="preserve">33% </w:t>
            </w:r>
          </w:p>
        </w:tc>
        <w:tc>
          <w:tcPr>
            <w:tcW w:w="3509" w:type="dxa"/>
            <w:tcBorders>
              <w:top w:val="single" w:sz="4" w:space="0" w:color="000000"/>
              <w:left w:val="single" w:sz="4" w:space="0" w:color="000000"/>
              <w:bottom w:val="single" w:sz="4" w:space="0" w:color="000000"/>
              <w:right w:val="single" w:sz="4" w:space="0" w:color="000000"/>
            </w:tcBorders>
          </w:tcPr>
          <w:p w14:paraId="722A9679" w14:textId="77777777" w:rsidR="00574889" w:rsidRDefault="00345218">
            <w:pPr>
              <w:spacing w:after="0" w:line="259" w:lineRule="auto"/>
              <w:ind w:left="0" w:right="74" w:firstLine="0"/>
              <w:jc w:val="center"/>
            </w:pPr>
            <w:r>
              <w:rPr>
                <w:rFonts w:ascii="Calibri" w:eastAsia="Calibri" w:hAnsi="Calibri" w:cs="Calibri"/>
                <w:b/>
                <w:sz w:val="32"/>
              </w:rPr>
              <w:t xml:space="preserve">67% </w:t>
            </w:r>
          </w:p>
        </w:tc>
        <w:tc>
          <w:tcPr>
            <w:tcW w:w="2324" w:type="dxa"/>
            <w:tcBorders>
              <w:top w:val="single" w:sz="4" w:space="0" w:color="000000"/>
              <w:left w:val="single" w:sz="4" w:space="0" w:color="000000"/>
              <w:bottom w:val="single" w:sz="4" w:space="0" w:color="000000"/>
              <w:right w:val="single" w:sz="4" w:space="0" w:color="000000"/>
            </w:tcBorders>
          </w:tcPr>
          <w:p w14:paraId="66DBA733" w14:textId="77777777" w:rsidR="00574889" w:rsidRDefault="00345218">
            <w:pPr>
              <w:spacing w:after="0" w:line="259" w:lineRule="auto"/>
              <w:ind w:left="0" w:right="75" w:firstLine="0"/>
              <w:jc w:val="right"/>
            </w:pPr>
            <w:r>
              <w:rPr>
                <w:rFonts w:ascii="Calibri" w:eastAsia="Calibri" w:hAnsi="Calibri" w:cs="Calibri"/>
                <w:b/>
                <w:sz w:val="32"/>
              </w:rPr>
              <w:t xml:space="preserve">100% </w:t>
            </w:r>
          </w:p>
        </w:tc>
        <w:tc>
          <w:tcPr>
            <w:tcW w:w="0" w:type="auto"/>
            <w:vMerge/>
            <w:tcBorders>
              <w:top w:val="nil"/>
              <w:left w:val="single" w:sz="4" w:space="0" w:color="000000"/>
              <w:bottom w:val="single" w:sz="4" w:space="0" w:color="000000"/>
              <w:right w:val="single" w:sz="4" w:space="0" w:color="000000"/>
            </w:tcBorders>
          </w:tcPr>
          <w:p w14:paraId="13AA4A7D" w14:textId="77777777" w:rsidR="00574889" w:rsidRDefault="00574889">
            <w:pPr>
              <w:spacing w:after="160" w:line="259" w:lineRule="auto"/>
              <w:ind w:left="0" w:firstLine="0"/>
              <w:jc w:val="left"/>
            </w:pPr>
          </w:p>
        </w:tc>
      </w:tr>
      <w:tr w:rsidR="00574889" w14:paraId="5953A96A" w14:textId="77777777">
        <w:trPr>
          <w:trHeight w:val="1294"/>
        </w:trPr>
        <w:tc>
          <w:tcPr>
            <w:tcW w:w="1983" w:type="dxa"/>
            <w:tcBorders>
              <w:top w:val="single" w:sz="4" w:space="0" w:color="000000"/>
              <w:left w:val="single" w:sz="4" w:space="0" w:color="000000"/>
              <w:bottom w:val="single" w:sz="4" w:space="0" w:color="000000"/>
              <w:right w:val="single" w:sz="4" w:space="0" w:color="000000"/>
            </w:tcBorders>
          </w:tcPr>
          <w:p w14:paraId="7FAE4159" w14:textId="77777777" w:rsidR="00574889" w:rsidRDefault="00345218">
            <w:pPr>
              <w:spacing w:after="0" w:line="240" w:lineRule="auto"/>
              <w:ind w:left="0" w:firstLine="0"/>
              <w:jc w:val="center"/>
            </w:pPr>
            <w:r>
              <w:rPr>
                <w:rFonts w:ascii="Calibri" w:eastAsia="Calibri" w:hAnsi="Calibri" w:cs="Calibri"/>
                <w:b/>
                <w:sz w:val="24"/>
              </w:rPr>
              <w:t xml:space="preserve">Executive, Board and senior </w:t>
            </w:r>
          </w:p>
          <w:p w14:paraId="5B0DF40F" w14:textId="77777777" w:rsidR="00574889" w:rsidRDefault="00345218">
            <w:pPr>
              <w:spacing w:after="0" w:line="259" w:lineRule="auto"/>
              <w:ind w:left="0" w:firstLine="0"/>
              <w:jc w:val="center"/>
            </w:pPr>
            <w:r>
              <w:rPr>
                <w:rFonts w:ascii="Calibri" w:eastAsia="Calibri" w:hAnsi="Calibri" w:cs="Calibri"/>
                <w:b/>
                <w:sz w:val="24"/>
              </w:rPr>
              <w:t xml:space="preserve">management support </w:t>
            </w:r>
          </w:p>
        </w:tc>
        <w:tc>
          <w:tcPr>
            <w:tcW w:w="1349" w:type="dxa"/>
            <w:tcBorders>
              <w:top w:val="single" w:sz="4" w:space="0" w:color="000000"/>
              <w:left w:val="single" w:sz="4" w:space="0" w:color="000000"/>
              <w:bottom w:val="single" w:sz="4" w:space="0" w:color="000000"/>
              <w:right w:val="single" w:sz="4" w:space="0" w:color="000000"/>
            </w:tcBorders>
          </w:tcPr>
          <w:p w14:paraId="4158BFB0" w14:textId="77777777" w:rsidR="00574889" w:rsidRDefault="00345218">
            <w:pPr>
              <w:spacing w:after="0" w:line="259" w:lineRule="auto"/>
              <w:ind w:left="0" w:right="78" w:firstLine="0"/>
              <w:jc w:val="center"/>
            </w:pPr>
            <w:r>
              <w:rPr>
                <w:rFonts w:ascii="Calibri" w:eastAsia="Calibri" w:hAnsi="Calibri" w:cs="Calibri"/>
                <w:sz w:val="28"/>
              </w:rPr>
              <w:t xml:space="preserve">15% </w:t>
            </w:r>
          </w:p>
        </w:tc>
        <w:tc>
          <w:tcPr>
            <w:tcW w:w="2969" w:type="dxa"/>
            <w:tcBorders>
              <w:top w:val="single" w:sz="4" w:space="0" w:color="000000"/>
              <w:left w:val="single" w:sz="4" w:space="0" w:color="000000"/>
              <w:bottom w:val="single" w:sz="4" w:space="0" w:color="000000"/>
              <w:right w:val="single" w:sz="4" w:space="0" w:color="000000"/>
            </w:tcBorders>
          </w:tcPr>
          <w:p w14:paraId="04BE8D6C" w14:textId="77777777" w:rsidR="00574889" w:rsidRDefault="00345218">
            <w:pPr>
              <w:spacing w:after="0" w:line="259" w:lineRule="auto"/>
              <w:ind w:left="0" w:firstLine="0"/>
              <w:jc w:val="left"/>
            </w:pPr>
            <w:r>
              <w:rPr>
                <w:rFonts w:ascii="Calibri" w:eastAsia="Calibri" w:hAnsi="Calibri" w:cs="Calibri"/>
                <w:sz w:val="20"/>
              </w:rPr>
              <w:t xml:space="preserve">Senior managers are generally oblivious to or ignorant of the initiative.   </w:t>
            </w:r>
          </w:p>
        </w:tc>
        <w:tc>
          <w:tcPr>
            <w:tcW w:w="2791" w:type="dxa"/>
            <w:tcBorders>
              <w:top w:val="single" w:sz="4" w:space="0" w:color="000000"/>
              <w:left w:val="single" w:sz="4" w:space="0" w:color="000000"/>
              <w:bottom w:val="single" w:sz="4" w:space="0" w:color="000000"/>
              <w:right w:val="single" w:sz="4" w:space="0" w:color="000000"/>
            </w:tcBorders>
          </w:tcPr>
          <w:p w14:paraId="1D440A7B" w14:textId="77777777" w:rsidR="00574889" w:rsidRDefault="00345218">
            <w:pPr>
              <w:spacing w:after="0" w:line="259" w:lineRule="auto"/>
              <w:ind w:left="0" w:firstLine="0"/>
              <w:jc w:val="center"/>
            </w:pPr>
            <w:r>
              <w:rPr>
                <w:rFonts w:ascii="Calibri" w:eastAsia="Calibri" w:hAnsi="Calibri" w:cs="Calibri"/>
                <w:sz w:val="20"/>
              </w:rPr>
              <w:t xml:space="preserve">Senior managers tolerate this initiative, on the whole.  None are openly hostile anyway.   </w:t>
            </w:r>
          </w:p>
        </w:tc>
        <w:tc>
          <w:tcPr>
            <w:tcW w:w="3509" w:type="dxa"/>
            <w:tcBorders>
              <w:top w:val="single" w:sz="4" w:space="0" w:color="000000"/>
              <w:left w:val="single" w:sz="4" w:space="0" w:color="000000"/>
              <w:bottom w:val="single" w:sz="4" w:space="0" w:color="000000"/>
              <w:right w:val="single" w:sz="4" w:space="0" w:color="000000"/>
            </w:tcBorders>
          </w:tcPr>
          <w:p w14:paraId="5652C488" w14:textId="77777777" w:rsidR="00574889" w:rsidRDefault="00345218">
            <w:pPr>
              <w:spacing w:after="0" w:line="259" w:lineRule="auto"/>
              <w:ind w:left="0" w:firstLine="0"/>
              <w:jc w:val="center"/>
            </w:pPr>
            <w:r>
              <w:rPr>
                <w:rFonts w:ascii="Calibri" w:eastAsia="Calibri" w:hAnsi="Calibri" w:cs="Calibri"/>
                <w:sz w:val="20"/>
              </w:rPr>
              <w:t xml:space="preserve">Senior managers are quite keen to see this project succeed.   </w:t>
            </w:r>
          </w:p>
        </w:tc>
        <w:tc>
          <w:tcPr>
            <w:tcW w:w="2324" w:type="dxa"/>
            <w:tcBorders>
              <w:top w:val="single" w:sz="4" w:space="0" w:color="000000"/>
              <w:left w:val="single" w:sz="4" w:space="0" w:color="000000"/>
              <w:bottom w:val="single" w:sz="4" w:space="0" w:color="000000"/>
              <w:right w:val="single" w:sz="4" w:space="0" w:color="000000"/>
            </w:tcBorders>
          </w:tcPr>
          <w:p w14:paraId="404A89EC" w14:textId="77777777" w:rsidR="00574889" w:rsidRDefault="00345218">
            <w:pPr>
              <w:spacing w:after="0" w:line="259" w:lineRule="auto"/>
              <w:ind w:left="178" w:right="72" w:firstLine="262"/>
            </w:pPr>
            <w:r>
              <w:rPr>
                <w:rFonts w:ascii="Calibri" w:eastAsia="Calibri" w:hAnsi="Calibri" w:cs="Calibri"/>
                <w:sz w:val="20"/>
              </w:rPr>
              <w:t xml:space="preserve">Senior managers are positively insistent that the ISO27k ISMS implementation project goes ahead.  . </w:t>
            </w:r>
          </w:p>
        </w:tc>
        <w:tc>
          <w:tcPr>
            <w:tcW w:w="1258" w:type="dxa"/>
            <w:tcBorders>
              <w:top w:val="single" w:sz="4" w:space="0" w:color="000000"/>
              <w:left w:val="single" w:sz="4" w:space="0" w:color="000000"/>
              <w:bottom w:val="single" w:sz="4" w:space="0" w:color="000000"/>
              <w:right w:val="single" w:sz="4" w:space="0" w:color="000000"/>
            </w:tcBorders>
          </w:tcPr>
          <w:p w14:paraId="0699E786" w14:textId="77777777" w:rsidR="00574889" w:rsidRDefault="00345218">
            <w:pPr>
              <w:spacing w:after="0" w:line="259" w:lineRule="auto"/>
              <w:ind w:left="106" w:firstLine="0"/>
            </w:pPr>
            <w:r>
              <w:rPr>
                <w:rFonts w:ascii="Calibri" w:eastAsia="Calibri" w:hAnsi="Calibri" w:cs="Calibri"/>
                <w:sz w:val="48"/>
              </w:rPr>
              <w:t xml:space="preserve">60% </w:t>
            </w:r>
          </w:p>
        </w:tc>
      </w:tr>
      <w:tr w:rsidR="00574889" w14:paraId="3C8B798F" w14:textId="77777777">
        <w:trPr>
          <w:trHeight w:val="1527"/>
        </w:trPr>
        <w:tc>
          <w:tcPr>
            <w:tcW w:w="1983" w:type="dxa"/>
            <w:tcBorders>
              <w:top w:val="single" w:sz="4" w:space="0" w:color="000000"/>
              <w:left w:val="single" w:sz="4" w:space="0" w:color="000000"/>
              <w:bottom w:val="single" w:sz="4" w:space="0" w:color="000000"/>
              <w:right w:val="single" w:sz="4" w:space="0" w:color="000000"/>
            </w:tcBorders>
          </w:tcPr>
          <w:p w14:paraId="79972803" w14:textId="77777777" w:rsidR="00574889" w:rsidRDefault="00345218">
            <w:pPr>
              <w:spacing w:after="0" w:line="259" w:lineRule="auto"/>
              <w:ind w:left="0" w:right="74" w:firstLine="0"/>
              <w:jc w:val="center"/>
            </w:pPr>
            <w:r>
              <w:rPr>
                <w:rFonts w:ascii="Calibri" w:eastAsia="Calibri" w:hAnsi="Calibri" w:cs="Calibri"/>
                <w:b/>
                <w:sz w:val="24"/>
              </w:rPr>
              <w:t>Strategic fit</w:t>
            </w:r>
            <w:r>
              <w:rPr>
                <w:rFonts w:ascii="Calibri" w:eastAsia="Calibri" w:hAnsi="Calibri" w:cs="Calibri"/>
                <w:b/>
                <w:sz w:val="32"/>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36E6F97F" w14:textId="77777777" w:rsidR="00574889" w:rsidRDefault="00345218">
            <w:pPr>
              <w:spacing w:after="0" w:line="259" w:lineRule="auto"/>
              <w:ind w:left="0" w:right="78" w:firstLine="0"/>
              <w:jc w:val="center"/>
            </w:pPr>
            <w:r>
              <w:rPr>
                <w:rFonts w:ascii="Calibri" w:eastAsia="Calibri" w:hAnsi="Calibri" w:cs="Calibri"/>
                <w:sz w:val="28"/>
              </w:rPr>
              <w:t xml:space="preserve">14% </w:t>
            </w:r>
          </w:p>
        </w:tc>
        <w:tc>
          <w:tcPr>
            <w:tcW w:w="2969" w:type="dxa"/>
            <w:tcBorders>
              <w:top w:val="single" w:sz="4" w:space="0" w:color="000000"/>
              <w:left w:val="single" w:sz="4" w:space="0" w:color="000000"/>
              <w:bottom w:val="single" w:sz="4" w:space="0" w:color="000000"/>
              <w:right w:val="single" w:sz="4" w:space="0" w:color="000000"/>
            </w:tcBorders>
          </w:tcPr>
          <w:p w14:paraId="55FE4118" w14:textId="77777777" w:rsidR="00574889" w:rsidRDefault="00345218">
            <w:pPr>
              <w:spacing w:after="0" w:line="259" w:lineRule="auto"/>
              <w:ind w:left="0" w:firstLine="0"/>
              <w:jc w:val="left"/>
            </w:pPr>
            <w:r>
              <w:rPr>
                <w:rFonts w:ascii="Calibri" w:eastAsia="Calibri" w:hAnsi="Calibri" w:cs="Calibri"/>
                <w:sz w:val="20"/>
              </w:rPr>
              <w:t xml:space="preserve">Both the ISMS and information security in general are diametrically opposed to the corporate ethos.   </w:t>
            </w:r>
          </w:p>
        </w:tc>
        <w:tc>
          <w:tcPr>
            <w:tcW w:w="2791" w:type="dxa"/>
            <w:tcBorders>
              <w:top w:val="single" w:sz="4" w:space="0" w:color="000000"/>
              <w:left w:val="single" w:sz="4" w:space="0" w:color="000000"/>
              <w:bottom w:val="single" w:sz="4" w:space="0" w:color="000000"/>
              <w:right w:val="single" w:sz="4" w:space="0" w:color="000000"/>
            </w:tcBorders>
          </w:tcPr>
          <w:p w14:paraId="16142C42" w14:textId="77777777" w:rsidR="00574889" w:rsidRDefault="00345218">
            <w:pPr>
              <w:spacing w:after="0" w:line="259" w:lineRule="auto"/>
              <w:ind w:left="3" w:hanging="3"/>
              <w:jc w:val="center"/>
            </w:pPr>
            <w:r>
              <w:rPr>
                <w:rFonts w:ascii="Calibri" w:eastAsia="Calibri" w:hAnsi="Calibri" w:cs="Calibri"/>
                <w:sz w:val="20"/>
              </w:rPr>
              <w:t xml:space="preserve">Information security has some strategic importance, but the ISMS itself is another story! . </w:t>
            </w:r>
          </w:p>
        </w:tc>
        <w:tc>
          <w:tcPr>
            <w:tcW w:w="3509" w:type="dxa"/>
            <w:tcBorders>
              <w:top w:val="single" w:sz="4" w:space="0" w:color="000000"/>
              <w:left w:val="single" w:sz="4" w:space="0" w:color="000000"/>
              <w:bottom w:val="single" w:sz="4" w:space="0" w:color="000000"/>
              <w:right w:val="single" w:sz="4" w:space="0" w:color="000000"/>
            </w:tcBorders>
          </w:tcPr>
          <w:p w14:paraId="1EF2A117" w14:textId="77777777" w:rsidR="00574889" w:rsidRDefault="00345218">
            <w:pPr>
              <w:spacing w:after="0" w:line="259" w:lineRule="auto"/>
              <w:ind w:left="0" w:firstLine="0"/>
              <w:jc w:val="center"/>
            </w:pPr>
            <w:r>
              <w:rPr>
                <w:rFonts w:ascii="Calibri" w:eastAsia="Calibri" w:hAnsi="Calibri" w:cs="Calibri"/>
                <w:sz w:val="20"/>
              </w:rPr>
              <w:t xml:space="preserve">Information security and the ISMS support strategic business objectives.  </w:t>
            </w:r>
            <w:r>
              <w:rPr>
                <w:rFonts w:ascii="Calibri" w:eastAsia="Calibri" w:hAnsi="Calibri" w:cs="Calibri"/>
                <w:sz w:val="31"/>
                <w:vertAlign w:val="subscript"/>
              </w:rPr>
              <w:t xml:space="preserve"> </w:t>
            </w:r>
            <w:r>
              <w:rPr>
                <w:rFonts w:ascii="Calibri" w:eastAsia="Calibri" w:hAnsi="Calibri" w:cs="Calibri"/>
                <w:sz w:val="31"/>
                <w:vertAlign w:val="subscript"/>
              </w:rPr>
              <w:tab/>
            </w:r>
            <w:r>
              <w:rPr>
                <w:rFonts w:ascii="Calibri" w:eastAsia="Calibri" w:hAnsi="Calibri" w:cs="Calibri"/>
                <w:sz w:val="20"/>
              </w:rPr>
              <w:t xml:space="preserve"> </w:t>
            </w:r>
          </w:p>
        </w:tc>
        <w:tc>
          <w:tcPr>
            <w:tcW w:w="2324" w:type="dxa"/>
            <w:tcBorders>
              <w:top w:val="single" w:sz="4" w:space="0" w:color="000000"/>
              <w:left w:val="single" w:sz="4" w:space="0" w:color="000000"/>
              <w:bottom w:val="single" w:sz="4" w:space="0" w:color="000000"/>
              <w:right w:val="single" w:sz="4" w:space="0" w:color="000000"/>
            </w:tcBorders>
          </w:tcPr>
          <w:p w14:paraId="5D1AC346" w14:textId="77777777" w:rsidR="00574889" w:rsidRDefault="00345218">
            <w:pPr>
              <w:spacing w:after="2" w:line="240" w:lineRule="auto"/>
              <w:ind w:left="0" w:right="74" w:firstLine="0"/>
              <w:jc w:val="right"/>
            </w:pPr>
            <w:r>
              <w:rPr>
                <w:rFonts w:ascii="Calibri" w:eastAsia="Calibri" w:hAnsi="Calibri" w:cs="Calibri"/>
                <w:sz w:val="20"/>
              </w:rPr>
              <w:t xml:space="preserve">In the organization's strategy, information security is a key </w:t>
            </w:r>
          </w:p>
          <w:p w14:paraId="66C23F0D" w14:textId="77777777" w:rsidR="00574889" w:rsidRDefault="00345218">
            <w:pPr>
              <w:spacing w:after="0" w:line="259" w:lineRule="auto"/>
              <w:ind w:left="0" w:right="74" w:firstLine="0"/>
              <w:jc w:val="right"/>
            </w:pPr>
            <w:r>
              <w:rPr>
                <w:rFonts w:ascii="Calibri" w:eastAsia="Calibri" w:hAnsi="Calibri" w:cs="Calibri"/>
                <w:sz w:val="20"/>
              </w:rPr>
              <w:t xml:space="preserve">component, with security and business objectives expressly connected </w:t>
            </w:r>
          </w:p>
        </w:tc>
        <w:tc>
          <w:tcPr>
            <w:tcW w:w="1258" w:type="dxa"/>
            <w:tcBorders>
              <w:top w:val="single" w:sz="4" w:space="0" w:color="000000"/>
              <w:left w:val="single" w:sz="4" w:space="0" w:color="000000"/>
              <w:bottom w:val="single" w:sz="4" w:space="0" w:color="000000"/>
              <w:right w:val="single" w:sz="4" w:space="0" w:color="000000"/>
            </w:tcBorders>
          </w:tcPr>
          <w:p w14:paraId="44F9C1C5" w14:textId="77777777" w:rsidR="00574889" w:rsidRDefault="00345218">
            <w:pPr>
              <w:spacing w:after="0" w:line="259" w:lineRule="auto"/>
              <w:ind w:left="106" w:firstLine="0"/>
            </w:pPr>
            <w:r>
              <w:rPr>
                <w:rFonts w:ascii="Calibri" w:eastAsia="Calibri" w:hAnsi="Calibri" w:cs="Calibri"/>
                <w:sz w:val="48"/>
              </w:rPr>
              <w:t xml:space="preserve">35% </w:t>
            </w:r>
          </w:p>
        </w:tc>
      </w:tr>
      <w:tr w:rsidR="00574889" w14:paraId="0BEF7965" w14:textId="77777777">
        <w:trPr>
          <w:trHeight w:val="1476"/>
        </w:trPr>
        <w:tc>
          <w:tcPr>
            <w:tcW w:w="1983" w:type="dxa"/>
            <w:tcBorders>
              <w:top w:val="single" w:sz="4" w:space="0" w:color="000000"/>
              <w:left w:val="single" w:sz="4" w:space="0" w:color="000000"/>
              <w:bottom w:val="single" w:sz="4" w:space="0" w:color="000000"/>
              <w:right w:val="single" w:sz="4" w:space="0" w:color="000000"/>
            </w:tcBorders>
          </w:tcPr>
          <w:p w14:paraId="4DC3385E" w14:textId="77777777" w:rsidR="00574889" w:rsidRDefault="00345218">
            <w:pPr>
              <w:spacing w:after="0" w:line="259" w:lineRule="auto"/>
              <w:ind w:left="0" w:right="73" w:firstLine="0"/>
              <w:jc w:val="center"/>
            </w:pPr>
            <w:r>
              <w:rPr>
                <w:rFonts w:ascii="Calibri" w:eastAsia="Calibri" w:hAnsi="Calibri" w:cs="Calibri"/>
                <w:b/>
                <w:sz w:val="24"/>
              </w:rPr>
              <w:t>Resourcing</w:t>
            </w:r>
            <w:r>
              <w:rPr>
                <w:rFonts w:ascii="Calibri" w:eastAsia="Calibri" w:hAnsi="Calibri" w:cs="Calibri"/>
                <w:b/>
                <w:sz w:val="32"/>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55564AAF" w14:textId="77777777" w:rsidR="00574889" w:rsidRDefault="00345218">
            <w:pPr>
              <w:spacing w:after="0" w:line="259" w:lineRule="auto"/>
              <w:ind w:left="0" w:right="78" w:firstLine="0"/>
              <w:jc w:val="center"/>
            </w:pPr>
            <w:r>
              <w:rPr>
                <w:rFonts w:ascii="Calibri" w:eastAsia="Calibri" w:hAnsi="Calibri" w:cs="Calibri"/>
                <w:sz w:val="28"/>
              </w:rPr>
              <w:t xml:space="preserve">14% </w:t>
            </w:r>
          </w:p>
        </w:tc>
        <w:tc>
          <w:tcPr>
            <w:tcW w:w="2969" w:type="dxa"/>
            <w:tcBorders>
              <w:top w:val="single" w:sz="4" w:space="0" w:color="000000"/>
              <w:left w:val="single" w:sz="4" w:space="0" w:color="000000"/>
              <w:bottom w:val="single" w:sz="4" w:space="0" w:color="000000"/>
              <w:right w:val="single" w:sz="4" w:space="0" w:color="000000"/>
            </w:tcBorders>
          </w:tcPr>
          <w:p w14:paraId="6A7C01ED" w14:textId="77777777" w:rsidR="00574889" w:rsidRDefault="00345218">
            <w:pPr>
              <w:spacing w:after="0" w:line="259" w:lineRule="auto"/>
              <w:ind w:left="0" w:right="5" w:firstLine="0"/>
              <w:jc w:val="left"/>
            </w:pPr>
            <w:r>
              <w:rPr>
                <w:rFonts w:ascii="Calibri" w:eastAsia="Calibri" w:hAnsi="Calibri" w:cs="Calibri"/>
                <w:sz w:val="20"/>
              </w:rPr>
              <w:t xml:space="preserve">Simply finding someone suitable to complete this questionnaire has been a struggle.  Good thing it's free! </w:t>
            </w:r>
          </w:p>
        </w:tc>
        <w:tc>
          <w:tcPr>
            <w:tcW w:w="2791" w:type="dxa"/>
            <w:tcBorders>
              <w:top w:val="single" w:sz="4" w:space="0" w:color="000000"/>
              <w:left w:val="single" w:sz="4" w:space="0" w:color="000000"/>
              <w:bottom w:val="single" w:sz="4" w:space="0" w:color="000000"/>
              <w:right w:val="single" w:sz="4" w:space="0" w:color="000000"/>
            </w:tcBorders>
          </w:tcPr>
          <w:p w14:paraId="3262BF95" w14:textId="77777777" w:rsidR="00574889" w:rsidRDefault="00345218">
            <w:pPr>
              <w:spacing w:after="0" w:line="259" w:lineRule="auto"/>
              <w:ind w:left="0" w:firstLine="0"/>
              <w:jc w:val="center"/>
            </w:pPr>
            <w:r>
              <w:rPr>
                <w:rFonts w:ascii="Calibri" w:eastAsia="Calibri" w:hAnsi="Calibri" w:cs="Calibri"/>
                <w:sz w:val="20"/>
              </w:rPr>
              <w:t xml:space="preserve">The team is weak and the budget tight, but we'll manage, somehow ... hopefully. </w:t>
            </w:r>
          </w:p>
        </w:tc>
        <w:tc>
          <w:tcPr>
            <w:tcW w:w="3509" w:type="dxa"/>
            <w:tcBorders>
              <w:top w:val="single" w:sz="4" w:space="0" w:color="000000"/>
              <w:left w:val="single" w:sz="4" w:space="0" w:color="000000"/>
              <w:bottom w:val="single" w:sz="4" w:space="0" w:color="000000"/>
              <w:right w:val="single" w:sz="4" w:space="0" w:color="000000"/>
            </w:tcBorders>
          </w:tcPr>
          <w:p w14:paraId="115C92D8" w14:textId="77777777" w:rsidR="00574889" w:rsidRDefault="00345218">
            <w:pPr>
              <w:spacing w:after="0" w:line="242" w:lineRule="auto"/>
              <w:ind w:left="0" w:firstLine="0"/>
              <w:jc w:val="center"/>
            </w:pPr>
            <w:r>
              <w:rPr>
                <w:rFonts w:ascii="Calibri" w:eastAsia="Calibri" w:hAnsi="Calibri" w:cs="Calibri"/>
                <w:sz w:val="20"/>
              </w:rPr>
              <w:t xml:space="preserve">According to this metric, the staff and budget are "enough" to "sufficient". </w:t>
            </w:r>
          </w:p>
          <w:p w14:paraId="277A2889" w14:textId="77777777" w:rsidR="00574889" w:rsidRDefault="00345218">
            <w:pPr>
              <w:spacing w:after="0" w:line="259" w:lineRule="auto"/>
              <w:ind w:left="0" w:right="1" w:firstLine="0"/>
              <w:jc w:val="center"/>
            </w:pPr>
            <w:r>
              <w:rPr>
                <w:rFonts w:ascii="Calibri" w:eastAsia="Calibri" w:hAnsi="Calibri" w:cs="Calibri"/>
                <w:sz w:val="20"/>
              </w:rPr>
              <w:t xml:space="preserve">However, despite the obstacles that we face, we are able to accomplish our goals. </w:t>
            </w:r>
          </w:p>
        </w:tc>
        <w:tc>
          <w:tcPr>
            <w:tcW w:w="2324" w:type="dxa"/>
            <w:tcBorders>
              <w:top w:val="single" w:sz="4" w:space="0" w:color="000000"/>
              <w:left w:val="single" w:sz="4" w:space="0" w:color="000000"/>
              <w:bottom w:val="single" w:sz="4" w:space="0" w:color="000000"/>
              <w:right w:val="single" w:sz="4" w:space="0" w:color="000000"/>
            </w:tcBorders>
          </w:tcPr>
          <w:p w14:paraId="1471CEDD" w14:textId="77777777" w:rsidR="00574889" w:rsidRDefault="00345218">
            <w:pPr>
              <w:spacing w:after="0" w:line="259" w:lineRule="auto"/>
              <w:ind w:left="18" w:right="73" w:firstLine="126"/>
              <w:jc w:val="right"/>
            </w:pPr>
            <w:r>
              <w:rPr>
                <w:rFonts w:ascii="Calibri" w:eastAsia="Calibri" w:hAnsi="Calibri" w:cs="Calibri"/>
                <w:sz w:val="20"/>
              </w:rPr>
              <w:t xml:space="preserve">We've assembled a dream squad with an embarrassment-inducing amount of funding. There is "no problem" with the availability of resources. </w:t>
            </w:r>
          </w:p>
        </w:tc>
        <w:tc>
          <w:tcPr>
            <w:tcW w:w="1258" w:type="dxa"/>
            <w:tcBorders>
              <w:top w:val="single" w:sz="4" w:space="0" w:color="000000"/>
              <w:left w:val="single" w:sz="4" w:space="0" w:color="000000"/>
              <w:bottom w:val="single" w:sz="4" w:space="0" w:color="000000"/>
              <w:right w:val="single" w:sz="4" w:space="0" w:color="000000"/>
            </w:tcBorders>
          </w:tcPr>
          <w:p w14:paraId="6D19A583" w14:textId="77777777" w:rsidR="00574889" w:rsidRDefault="00345218">
            <w:pPr>
              <w:spacing w:after="0" w:line="259" w:lineRule="auto"/>
              <w:ind w:left="106" w:firstLine="0"/>
            </w:pPr>
            <w:r>
              <w:rPr>
                <w:rFonts w:ascii="Calibri" w:eastAsia="Calibri" w:hAnsi="Calibri" w:cs="Calibri"/>
                <w:sz w:val="48"/>
              </w:rPr>
              <w:t xml:space="preserve">40% </w:t>
            </w:r>
          </w:p>
        </w:tc>
      </w:tr>
      <w:tr w:rsidR="00574889" w14:paraId="1CE5ADF1" w14:textId="77777777">
        <w:trPr>
          <w:trHeight w:val="1517"/>
        </w:trPr>
        <w:tc>
          <w:tcPr>
            <w:tcW w:w="1983" w:type="dxa"/>
            <w:tcBorders>
              <w:top w:val="single" w:sz="4" w:space="0" w:color="000000"/>
              <w:left w:val="single" w:sz="4" w:space="0" w:color="000000"/>
              <w:bottom w:val="single" w:sz="4" w:space="0" w:color="000000"/>
              <w:right w:val="single" w:sz="4" w:space="0" w:color="000000"/>
            </w:tcBorders>
          </w:tcPr>
          <w:p w14:paraId="7D10D342" w14:textId="77777777" w:rsidR="00574889" w:rsidRDefault="00345218">
            <w:pPr>
              <w:spacing w:after="33" w:line="259" w:lineRule="auto"/>
              <w:ind w:left="0" w:right="76" w:firstLine="0"/>
              <w:jc w:val="center"/>
            </w:pPr>
            <w:r>
              <w:rPr>
                <w:rFonts w:ascii="Calibri" w:eastAsia="Calibri" w:hAnsi="Calibri" w:cs="Calibri"/>
                <w:b/>
                <w:sz w:val="24"/>
              </w:rPr>
              <w:t xml:space="preserve">Quality of the </w:t>
            </w:r>
          </w:p>
          <w:p w14:paraId="09857454" w14:textId="77777777" w:rsidR="00574889" w:rsidRDefault="00345218">
            <w:pPr>
              <w:spacing w:after="0" w:line="259" w:lineRule="auto"/>
              <w:ind w:left="0" w:right="78" w:firstLine="0"/>
              <w:jc w:val="center"/>
            </w:pPr>
            <w:r>
              <w:rPr>
                <w:rFonts w:ascii="Calibri" w:eastAsia="Calibri" w:hAnsi="Calibri" w:cs="Calibri"/>
                <w:b/>
                <w:sz w:val="24"/>
              </w:rPr>
              <w:t>project team</w:t>
            </w:r>
            <w:r>
              <w:rPr>
                <w:rFonts w:ascii="Calibri" w:eastAsia="Calibri" w:hAnsi="Calibri" w:cs="Calibri"/>
                <w:b/>
                <w:sz w:val="32"/>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5FCC7CFA" w14:textId="77777777" w:rsidR="00574889" w:rsidRDefault="00345218">
            <w:pPr>
              <w:spacing w:after="0" w:line="259" w:lineRule="auto"/>
              <w:ind w:left="0" w:right="78" w:firstLine="0"/>
              <w:jc w:val="center"/>
            </w:pPr>
            <w:r>
              <w:rPr>
                <w:rFonts w:ascii="Calibri" w:eastAsia="Calibri" w:hAnsi="Calibri" w:cs="Calibri"/>
                <w:sz w:val="28"/>
              </w:rPr>
              <w:t xml:space="preserve">11% </w:t>
            </w:r>
          </w:p>
        </w:tc>
        <w:tc>
          <w:tcPr>
            <w:tcW w:w="2969" w:type="dxa"/>
            <w:tcBorders>
              <w:top w:val="single" w:sz="4" w:space="0" w:color="000000"/>
              <w:left w:val="single" w:sz="4" w:space="0" w:color="000000"/>
              <w:bottom w:val="single" w:sz="4" w:space="0" w:color="000000"/>
              <w:right w:val="single" w:sz="4" w:space="0" w:color="000000"/>
            </w:tcBorders>
          </w:tcPr>
          <w:p w14:paraId="42E36115" w14:textId="77777777" w:rsidR="00574889" w:rsidRDefault="00345218">
            <w:pPr>
              <w:spacing w:after="0" w:line="259" w:lineRule="auto"/>
              <w:ind w:left="0" w:right="45" w:firstLine="0"/>
              <w:jc w:val="left"/>
            </w:pPr>
            <w:r>
              <w:rPr>
                <w:rFonts w:ascii="Calibri" w:eastAsia="Calibri" w:hAnsi="Calibri" w:cs="Calibri"/>
                <w:sz w:val="20"/>
              </w:rPr>
              <w:t xml:space="preserve">Nobody has actual ISMS implementation experience, and nobody is familiar with the ISO27k standards.   </w:t>
            </w:r>
          </w:p>
        </w:tc>
        <w:tc>
          <w:tcPr>
            <w:tcW w:w="2791" w:type="dxa"/>
            <w:tcBorders>
              <w:top w:val="single" w:sz="4" w:space="0" w:color="000000"/>
              <w:left w:val="single" w:sz="4" w:space="0" w:color="000000"/>
              <w:bottom w:val="single" w:sz="4" w:space="0" w:color="000000"/>
              <w:right w:val="single" w:sz="4" w:space="0" w:color="000000"/>
            </w:tcBorders>
          </w:tcPr>
          <w:p w14:paraId="28102970" w14:textId="77777777" w:rsidR="00574889" w:rsidRDefault="00345218">
            <w:pPr>
              <w:spacing w:after="0" w:line="242" w:lineRule="auto"/>
              <w:ind w:left="0" w:firstLine="0"/>
              <w:jc w:val="center"/>
            </w:pPr>
            <w:r>
              <w:rPr>
                <w:rFonts w:ascii="Calibri" w:eastAsia="Calibri" w:hAnsi="Calibri" w:cs="Calibri"/>
                <w:sz w:val="20"/>
              </w:rPr>
              <w:t xml:space="preserve">At best, it was mediocre. As a result, certain members of the </w:t>
            </w:r>
          </w:p>
          <w:p w14:paraId="0F127A1E" w14:textId="77777777" w:rsidR="00574889" w:rsidRDefault="00345218">
            <w:pPr>
              <w:spacing w:after="0" w:line="259" w:lineRule="auto"/>
              <w:ind w:left="0" w:firstLine="0"/>
              <w:jc w:val="center"/>
            </w:pPr>
            <w:r>
              <w:rPr>
                <w:rFonts w:ascii="Calibri" w:eastAsia="Calibri" w:hAnsi="Calibri" w:cs="Calibri"/>
                <w:sz w:val="20"/>
              </w:rPr>
              <w:t xml:space="preserve">team claim to have knowledge and competence in this field. </w:t>
            </w:r>
          </w:p>
        </w:tc>
        <w:tc>
          <w:tcPr>
            <w:tcW w:w="3509" w:type="dxa"/>
            <w:tcBorders>
              <w:top w:val="single" w:sz="4" w:space="0" w:color="000000"/>
              <w:left w:val="single" w:sz="4" w:space="0" w:color="000000"/>
              <w:bottom w:val="single" w:sz="4" w:space="0" w:color="000000"/>
              <w:right w:val="single" w:sz="4" w:space="0" w:color="000000"/>
            </w:tcBorders>
          </w:tcPr>
          <w:p w14:paraId="52E38EDD" w14:textId="77777777" w:rsidR="00574889" w:rsidRDefault="00345218">
            <w:pPr>
              <w:spacing w:after="0" w:line="259" w:lineRule="auto"/>
              <w:ind w:left="0" w:firstLine="0"/>
              <w:jc w:val="center"/>
            </w:pPr>
            <w:r>
              <w:rPr>
                <w:rFonts w:ascii="Calibri" w:eastAsia="Calibri" w:hAnsi="Calibri" w:cs="Calibri"/>
                <w:sz w:val="20"/>
              </w:rPr>
              <w:t xml:space="preserve">Pretty good.  Many within or consulting to the team either have direct personal experience of ISO27k ISMS implementations. </w:t>
            </w:r>
          </w:p>
        </w:tc>
        <w:tc>
          <w:tcPr>
            <w:tcW w:w="2324" w:type="dxa"/>
            <w:tcBorders>
              <w:top w:val="single" w:sz="4" w:space="0" w:color="000000"/>
              <w:left w:val="single" w:sz="4" w:space="0" w:color="000000"/>
              <w:bottom w:val="single" w:sz="4" w:space="0" w:color="000000"/>
              <w:right w:val="single" w:sz="4" w:space="0" w:color="000000"/>
            </w:tcBorders>
          </w:tcPr>
          <w:p w14:paraId="7EEC9670" w14:textId="77777777" w:rsidR="00574889" w:rsidRDefault="00345218">
            <w:pPr>
              <w:spacing w:after="0" w:line="259" w:lineRule="auto"/>
              <w:ind w:left="39" w:right="73" w:firstLine="0"/>
              <w:jc w:val="right"/>
            </w:pPr>
            <w:r>
              <w:rPr>
                <w:rFonts w:ascii="Calibri" w:eastAsia="Calibri" w:hAnsi="Calibri" w:cs="Calibri"/>
                <w:sz w:val="20"/>
              </w:rPr>
              <w:t xml:space="preserve">Excellent. The project manager/leader in particular has a great deal of real-world expertise in this field. </w:t>
            </w:r>
          </w:p>
        </w:tc>
        <w:tc>
          <w:tcPr>
            <w:tcW w:w="1258" w:type="dxa"/>
            <w:tcBorders>
              <w:top w:val="single" w:sz="4" w:space="0" w:color="000000"/>
              <w:left w:val="single" w:sz="4" w:space="0" w:color="000000"/>
              <w:bottom w:val="single" w:sz="4" w:space="0" w:color="000000"/>
              <w:right w:val="single" w:sz="4" w:space="0" w:color="000000"/>
            </w:tcBorders>
          </w:tcPr>
          <w:p w14:paraId="555444F1" w14:textId="77777777" w:rsidR="00574889" w:rsidRDefault="00345218">
            <w:pPr>
              <w:spacing w:after="0" w:line="259" w:lineRule="auto"/>
              <w:ind w:left="106" w:firstLine="0"/>
            </w:pPr>
            <w:r>
              <w:rPr>
                <w:rFonts w:ascii="Calibri" w:eastAsia="Calibri" w:hAnsi="Calibri" w:cs="Calibri"/>
                <w:sz w:val="48"/>
              </w:rPr>
              <w:t xml:space="preserve">70% </w:t>
            </w:r>
          </w:p>
        </w:tc>
      </w:tr>
      <w:tr w:rsidR="00574889" w14:paraId="17838CAC" w14:textId="77777777">
        <w:trPr>
          <w:trHeight w:val="1183"/>
        </w:trPr>
        <w:tc>
          <w:tcPr>
            <w:tcW w:w="1983" w:type="dxa"/>
            <w:tcBorders>
              <w:top w:val="single" w:sz="4" w:space="0" w:color="000000"/>
              <w:left w:val="single" w:sz="4" w:space="0" w:color="000000"/>
              <w:bottom w:val="single" w:sz="4" w:space="0" w:color="000000"/>
              <w:right w:val="single" w:sz="4" w:space="0" w:color="000000"/>
            </w:tcBorders>
          </w:tcPr>
          <w:p w14:paraId="324EA89B" w14:textId="77777777" w:rsidR="00574889" w:rsidRDefault="00345218">
            <w:pPr>
              <w:spacing w:after="0" w:line="240" w:lineRule="auto"/>
              <w:ind w:left="16" w:right="40" w:firstLine="0"/>
              <w:jc w:val="center"/>
            </w:pPr>
            <w:r>
              <w:rPr>
                <w:rFonts w:ascii="Calibri" w:eastAsia="Calibri" w:hAnsi="Calibri" w:cs="Calibri"/>
                <w:b/>
                <w:sz w:val="24"/>
              </w:rPr>
              <w:t xml:space="preserve">Middle and junior </w:t>
            </w:r>
          </w:p>
          <w:p w14:paraId="0EA702AD" w14:textId="77777777" w:rsidR="00574889" w:rsidRDefault="00345218">
            <w:pPr>
              <w:spacing w:after="0" w:line="259" w:lineRule="auto"/>
              <w:ind w:left="0" w:firstLine="0"/>
              <w:jc w:val="center"/>
            </w:pPr>
            <w:r>
              <w:rPr>
                <w:rFonts w:ascii="Calibri" w:eastAsia="Calibri" w:hAnsi="Calibri" w:cs="Calibri"/>
                <w:b/>
                <w:sz w:val="24"/>
              </w:rPr>
              <w:t>management support</w:t>
            </w:r>
            <w:r>
              <w:rPr>
                <w:rFonts w:ascii="Calibri" w:eastAsia="Calibri" w:hAnsi="Calibri" w:cs="Calibri"/>
                <w:b/>
                <w:sz w:val="32"/>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381E5B73" w14:textId="77777777" w:rsidR="00574889" w:rsidRDefault="00345218">
            <w:pPr>
              <w:spacing w:after="0" w:line="259" w:lineRule="auto"/>
              <w:ind w:left="0" w:right="80" w:firstLine="0"/>
              <w:jc w:val="center"/>
            </w:pPr>
            <w:r>
              <w:rPr>
                <w:rFonts w:ascii="Calibri" w:eastAsia="Calibri" w:hAnsi="Calibri" w:cs="Calibri"/>
                <w:sz w:val="28"/>
              </w:rPr>
              <w:t xml:space="preserve">8% </w:t>
            </w:r>
          </w:p>
        </w:tc>
        <w:tc>
          <w:tcPr>
            <w:tcW w:w="2969" w:type="dxa"/>
            <w:tcBorders>
              <w:top w:val="single" w:sz="4" w:space="0" w:color="000000"/>
              <w:left w:val="single" w:sz="4" w:space="0" w:color="000000"/>
              <w:bottom w:val="single" w:sz="4" w:space="0" w:color="000000"/>
              <w:right w:val="single" w:sz="4" w:space="0" w:color="000000"/>
            </w:tcBorders>
          </w:tcPr>
          <w:p w14:paraId="7FA711E1" w14:textId="77777777" w:rsidR="00574889" w:rsidRDefault="00345218">
            <w:pPr>
              <w:spacing w:after="0" w:line="259" w:lineRule="auto"/>
              <w:ind w:left="0" w:firstLine="0"/>
              <w:jc w:val="left"/>
            </w:pPr>
            <w:r>
              <w:rPr>
                <w:rFonts w:ascii="Calibri" w:eastAsia="Calibri" w:hAnsi="Calibri" w:cs="Calibri"/>
                <w:sz w:val="20"/>
              </w:rPr>
              <w:t xml:space="preserve">General managers are quite hostile to the initiative.   </w:t>
            </w:r>
          </w:p>
        </w:tc>
        <w:tc>
          <w:tcPr>
            <w:tcW w:w="2791" w:type="dxa"/>
            <w:tcBorders>
              <w:top w:val="single" w:sz="4" w:space="0" w:color="000000"/>
              <w:left w:val="single" w:sz="4" w:space="0" w:color="000000"/>
              <w:bottom w:val="single" w:sz="4" w:space="0" w:color="000000"/>
              <w:right w:val="single" w:sz="4" w:space="0" w:color="000000"/>
            </w:tcBorders>
          </w:tcPr>
          <w:p w14:paraId="4765F367" w14:textId="77777777" w:rsidR="00574889" w:rsidRDefault="00345218">
            <w:pPr>
              <w:spacing w:after="0" w:line="259" w:lineRule="auto"/>
              <w:ind w:left="14" w:hanging="14"/>
              <w:jc w:val="center"/>
            </w:pPr>
            <w:r>
              <w:rPr>
                <w:rFonts w:ascii="Calibri" w:eastAsia="Calibri" w:hAnsi="Calibri" w:cs="Calibri"/>
                <w:sz w:val="20"/>
              </w:rPr>
              <w:t xml:space="preserve">A few managers are supportive of the project but many are neutral and a few may be resistant or hostile. </w:t>
            </w:r>
          </w:p>
        </w:tc>
        <w:tc>
          <w:tcPr>
            <w:tcW w:w="3509" w:type="dxa"/>
            <w:tcBorders>
              <w:top w:val="single" w:sz="4" w:space="0" w:color="000000"/>
              <w:left w:val="single" w:sz="4" w:space="0" w:color="000000"/>
              <w:bottom w:val="single" w:sz="4" w:space="0" w:color="000000"/>
              <w:right w:val="single" w:sz="4" w:space="0" w:color="000000"/>
            </w:tcBorders>
          </w:tcPr>
          <w:p w14:paraId="2D378A44" w14:textId="77777777" w:rsidR="00574889" w:rsidRDefault="00345218">
            <w:pPr>
              <w:spacing w:after="0" w:line="259" w:lineRule="auto"/>
              <w:ind w:left="0" w:firstLine="0"/>
              <w:jc w:val="center"/>
            </w:pPr>
            <w:r>
              <w:rPr>
                <w:rFonts w:ascii="Calibri" w:eastAsia="Calibri" w:hAnsi="Calibri" w:cs="Calibri"/>
                <w:sz w:val="20"/>
              </w:rPr>
              <w:t xml:space="preserve">Most managers either support the project or are neutral.   </w:t>
            </w:r>
          </w:p>
        </w:tc>
        <w:tc>
          <w:tcPr>
            <w:tcW w:w="2324" w:type="dxa"/>
            <w:tcBorders>
              <w:top w:val="single" w:sz="4" w:space="0" w:color="000000"/>
              <w:left w:val="single" w:sz="4" w:space="0" w:color="000000"/>
              <w:bottom w:val="single" w:sz="4" w:space="0" w:color="000000"/>
              <w:right w:val="single" w:sz="4" w:space="0" w:color="000000"/>
            </w:tcBorders>
          </w:tcPr>
          <w:p w14:paraId="46C00FFF" w14:textId="77777777" w:rsidR="00574889" w:rsidRDefault="00345218">
            <w:pPr>
              <w:spacing w:after="0" w:line="259" w:lineRule="auto"/>
              <w:ind w:left="286" w:right="72" w:firstLine="98"/>
            </w:pPr>
            <w:r>
              <w:rPr>
                <w:rFonts w:ascii="Calibri" w:eastAsia="Calibri" w:hAnsi="Calibri" w:cs="Calibri"/>
                <w:sz w:val="20"/>
              </w:rPr>
              <w:t xml:space="preserve">Middle managers are fully committed to the project.  . </w:t>
            </w:r>
          </w:p>
        </w:tc>
        <w:tc>
          <w:tcPr>
            <w:tcW w:w="1258" w:type="dxa"/>
            <w:tcBorders>
              <w:top w:val="single" w:sz="4" w:space="0" w:color="000000"/>
              <w:left w:val="single" w:sz="4" w:space="0" w:color="000000"/>
              <w:bottom w:val="single" w:sz="4" w:space="0" w:color="000000"/>
              <w:right w:val="single" w:sz="4" w:space="0" w:color="000000"/>
            </w:tcBorders>
          </w:tcPr>
          <w:p w14:paraId="51327371" w14:textId="77777777" w:rsidR="00574889" w:rsidRDefault="00345218">
            <w:pPr>
              <w:spacing w:after="0" w:line="259" w:lineRule="auto"/>
              <w:ind w:left="106" w:firstLine="0"/>
            </w:pPr>
            <w:r>
              <w:rPr>
                <w:rFonts w:ascii="Calibri" w:eastAsia="Calibri" w:hAnsi="Calibri" w:cs="Calibri"/>
                <w:sz w:val="48"/>
              </w:rPr>
              <w:t xml:space="preserve">75% </w:t>
            </w:r>
          </w:p>
        </w:tc>
      </w:tr>
      <w:tr w:rsidR="00574889" w14:paraId="3F8F9F75" w14:textId="77777777">
        <w:trPr>
          <w:trHeight w:val="1719"/>
        </w:trPr>
        <w:tc>
          <w:tcPr>
            <w:tcW w:w="1983" w:type="dxa"/>
            <w:tcBorders>
              <w:top w:val="single" w:sz="4" w:space="0" w:color="000000"/>
              <w:left w:val="single" w:sz="4" w:space="0" w:color="000000"/>
              <w:bottom w:val="single" w:sz="4" w:space="0" w:color="000000"/>
              <w:right w:val="single" w:sz="4" w:space="0" w:color="000000"/>
            </w:tcBorders>
          </w:tcPr>
          <w:p w14:paraId="2CB85510" w14:textId="77777777" w:rsidR="00574889" w:rsidRDefault="00345218">
            <w:pPr>
              <w:spacing w:after="56" w:line="240" w:lineRule="auto"/>
              <w:ind w:left="0" w:firstLine="0"/>
              <w:jc w:val="center"/>
            </w:pPr>
            <w:r>
              <w:rPr>
                <w:rFonts w:ascii="Calibri" w:eastAsia="Calibri" w:hAnsi="Calibri" w:cs="Calibri"/>
                <w:b/>
                <w:sz w:val="24"/>
              </w:rPr>
              <w:lastRenderedPageBreak/>
              <w:t xml:space="preserve">True information security risk level </w:t>
            </w:r>
          </w:p>
          <w:p w14:paraId="36A41198" w14:textId="77777777" w:rsidR="00574889" w:rsidRDefault="00345218">
            <w:pPr>
              <w:spacing w:after="0" w:line="259" w:lineRule="auto"/>
              <w:ind w:left="0" w:right="78" w:firstLine="0"/>
              <w:jc w:val="center"/>
            </w:pPr>
            <w:r>
              <w:rPr>
                <w:rFonts w:ascii="Calibri" w:eastAsia="Calibri" w:hAnsi="Calibri" w:cs="Calibri"/>
                <w:b/>
                <w:sz w:val="24"/>
              </w:rPr>
              <w:t>(currently)</w:t>
            </w:r>
            <w:r>
              <w:rPr>
                <w:rFonts w:ascii="Calibri" w:eastAsia="Calibri" w:hAnsi="Calibri" w:cs="Calibri"/>
                <w:b/>
                <w:sz w:val="32"/>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4F43B255" w14:textId="77777777" w:rsidR="00574889" w:rsidRDefault="00345218">
            <w:pPr>
              <w:spacing w:after="0" w:line="259" w:lineRule="auto"/>
              <w:ind w:left="0" w:right="80" w:firstLine="0"/>
              <w:jc w:val="center"/>
            </w:pPr>
            <w:r>
              <w:rPr>
                <w:rFonts w:ascii="Calibri" w:eastAsia="Calibri" w:hAnsi="Calibri" w:cs="Calibri"/>
                <w:sz w:val="28"/>
              </w:rPr>
              <w:t xml:space="preserve">7% </w:t>
            </w:r>
          </w:p>
        </w:tc>
        <w:tc>
          <w:tcPr>
            <w:tcW w:w="2969" w:type="dxa"/>
            <w:tcBorders>
              <w:top w:val="single" w:sz="4" w:space="0" w:color="000000"/>
              <w:left w:val="single" w:sz="4" w:space="0" w:color="000000"/>
              <w:bottom w:val="single" w:sz="4" w:space="0" w:color="000000"/>
              <w:right w:val="single" w:sz="4" w:space="0" w:color="000000"/>
            </w:tcBorders>
          </w:tcPr>
          <w:p w14:paraId="731D56F8" w14:textId="77777777" w:rsidR="00574889" w:rsidRDefault="00345218">
            <w:pPr>
              <w:spacing w:after="0" w:line="259" w:lineRule="auto"/>
              <w:ind w:left="0" w:right="36" w:firstLine="0"/>
              <w:jc w:val="left"/>
            </w:pPr>
            <w:r>
              <w:rPr>
                <w:rFonts w:ascii="Calibri" w:eastAsia="Calibri" w:hAnsi="Calibri" w:cs="Calibri"/>
                <w:sz w:val="20"/>
              </w:rPr>
              <w:t xml:space="preserve">Absolutely out of this world. Given the severity/almost tangible nature of threats, vulnerabilities, and consequences, information security is a must-have, without a doubt </w:t>
            </w:r>
          </w:p>
        </w:tc>
        <w:tc>
          <w:tcPr>
            <w:tcW w:w="2791" w:type="dxa"/>
            <w:tcBorders>
              <w:top w:val="single" w:sz="4" w:space="0" w:color="000000"/>
              <w:left w:val="single" w:sz="4" w:space="0" w:color="000000"/>
              <w:bottom w:val="single" w:sz="4" w:space="0" w:color="000000"/>
              <w:right w:val="single" w:sz="4" w:space="0" w:color="000000"/>
            </w:tcBorders>
          </w:tcPr>
          <w:p w14:paraId="479E5E1B" w14:textId="77777777" w:rsidR="00574889" w:rsidRDefault="00345218">
            <w:pPr>
              <w:spacing w:after="0" w:line="242" w:lineRule="auto"/>
              <w:ind w:left="0" w:right="31" w:firstLine="0"/>
              <w:jc w:val="center"/>
            </w:pPr>
            <w:r>
              <w:rPr>
                <w:rFonts w:ascii="Calibri" w:eastAsia="Calibri" w:hAnsi="Calibri" w:cs="Calibri"/>
                <w:sz w:val="20"/>
              </w:rPr>
              <w:t xml:space="preserve">Tolerable to high. The corporate risk catalog contains a number of significant </w:t>
            </w:r>
          </w:p>
          <w:p w14:paraId="218D0EF2" w14:textId="77777777" w:rsidR="00574889" w:rsidRDefault="00345218">
            <w:pPr>
              <w:spacing w:after="0" w:line="259" w:lineRule="auto"/>
              <w:ind w:left="19" w:hanging="19"/>
              <w:jc w:val="center"/>
            </w:pPr>
            <w:r>
              <w:rPr>
                <w:rFonts w:ascii="Calibri" w:eastAsia="Calibri" w:hAnsi="Calibri" w:cs="Calibri"/>
                <w:sz w:val="20"/>
              </w:rPr>
              <w:t xml:space="preserve">information security threats, which are continuously evaluated and handled. </w:t>
            </w:r>
          </w:p>
        </w:tc>
        <w:tc>
          <w:tcPr>
            <w:tcW w:w="3509" w:type="dxa"/>
            <w:tcBorders>
              <w:top w:val="single" w:sz="4" w:space="0" w:color="000000"/>
              <w:left w:val="single" w:sz="4" w:space="0" w:color="000000"/>
              <w:bottom w:val="single" w:sz="4" w:space="0" w:color="000000"/>
              <w:right w:val="single" w:sz="4" w:space="0" w:color="000000"/>
            </w:tcBorders>
          </w:tcPr>
          <w:p w14:paraId="3B832B49" w14:textId="77777777" w:rsidR="00574889" w:rsidRDefault="00345218">
            <w:pPr>
              <w:spacing w:after="0" w:line="259" w:lineRule="auto"/>
              <w:ind w:left="0" w:right="8" w:firstLine="0"/>
              <w:jc w:val="center"/>
            </w:pPr>
            <w:r>
              <w:rPr>
                <w:rFonts w:ascii="Calibri" w:eastAsia="Calibri" w:hAnsi="Calibri" w:cs="Calibri"/>
                <w:sz w:val="20"/>
              </w:rPr>
              <w:t xml:space="preserve">Medium to low.  A few information security risks feature in the corporate risk catalog. </w:t>
            </w:r>
          </w:p>
        </w:tc>
        <w:tc>
          <w:tcPr>
            <w:tcW w:w="2324" w:type="dxa"/>
            <w:tcBorders>
              <w:top w:val="single" w:sz="4" w:space="0" w:color="000000"/>
              <w:left w:val="single" w:sz="4" w:space="0" w:color="000000"/>
              <w:bottom w:val="single" w:sz="4" w:space="0" w:color="000000"/>
              <w:right w:val="single" w:sz="4" w:space="0" w:color="000000"/>
            </w:tcBorders>
          </w:tcPr>
          <w:p w14:paraId="32207366" w14:textId="77777777" w:rsidR="00574889" w:rsidRDefault="00345218">
            <w:pPr>
              <w:spacing w:after="0" w:line="259" w:lineRule="auto"/>
              <w:ind w:left="6" w:right="70" w:firstLine="0"/>
              <w:jc w:val="right"/>
            </w:pPr>
            <w:r>
              <w:rPr>
                <w:rFonts w:ascii="Calibri" w:eastAsia="Calibri" w:hAnsi="Calibri" w:cs="Calibri"/>
                <w:sz w:val="20"/>
              </w:rPr>
              <w:t xml:space="preserve">Very low or none at all, depending on the context. Organization's top twenty hazards include no information security or associated issues. . </w:t>
            </w:r>
          </w:p>
        </w:tc>
        <w:tc>
          <w:tcPr>
            <w:tcW w:w="1258" w:type="dxa"/>
            <w:tcBorders>
              <w:top w:val="single" w:sz="4" w:space="0" w:color="000000"/>
              <w:left w:val="single" w:sz="4" w:space="0" w:color="000000"/>
              <w:bottom w:val="single" w:sz="4" w:space="0" w:color="000000"/>
              <w:right w:val="single" w:sz="4" w:space="0" w:color="000000"/>
            </w:tcBorders>
          </w:tcPr>
          <w:p w14:paraId="21F7EEC4" w14:textId="77777777" w:rsidR="00574889" w:rsidRDefault="00345218">
            <w:pPr>
              <w:spacing w:after="0" w:line="259" w:lineRule="auto"/>
              <w:ind w:left="106" w:firstLine="0"/>
            </w:pPr>
            <w:r>
              <w:rPr>
                <w:rFonts w:ascii="Calibri" w:eastAsia="Calibri" w:hAnsi="Calibri" w:cs="Calibri"/>
                <w:sz w:val="48"/>
              </w:rPr>
              <w:t xml:space="preserve">50% </w:t>
            </w:r>
          </w:p>
        </w:tc>
      </w:tr>
    </w:tbl>
    <w:p w14:paraId="03E52592" w14:textId="77777777" w:rsidR="00574889" w:rsidRDefault="00345218">
      <w:pPr>
        <w:spacing w:after="0" w:line="259" w:lineRule="auto"/>
        <w:ind w:left="-1133" w:right="15710" w:firstLine="0"/>
        <w:jc w:val="left"/>
      </w:pPr>
      <w:r>
        <w:br w:type="page"/>
      </w:r>
    </w:p>
    <w:p w14:paraId="08DF1242" w14:textId="77777777" w:rsidR="00574889" w:rsidRDefault="00345218">
      <w:pPr>
        <w:spacing w:after="38" w:line="259" w:lineRule="auto"/>
        <w:ind w:left="0" w:firstLine="0"/>
        <w:jc w:val="left"/>
      </w:pPr>
      <w:r>
        <w:lastRenderedPageBreak/>
        <w:t xml:space="preserve"> </w:t>
      </w:r>
    </w:p>
    <w:p w14:paraId="70CC14A3" w14:textId="77777777" w:rsidR="00574889" w:rsidRDefault="00345218">
      <w:pPr>
        <w:spacing w:after="40" w:line="259" w:lineRule="auto"/>
        <w:ind w:left="0" w:firstLine="0"/>
        <w:jc w:val="left"/>
      </w:pPr>
      <w:r>
        <w:t xml:space="preserve"> </w:t>
      </w:r>
    </w:p>
    <w:tbl>
      <w:tblPr>
        <w:tblStyle w:val="TableGrid"/>
        <w:tblpPr w:vertAnchor="page" w:horzAnchor="page" w:tblpX="5" w:tblpY="1138"/>
        <w:tblOverlap w:val="never"/>
        <w:tblW w:w="16183" w:type="dxa"/>
        <w:tblInd w:w="0" w:type="dxa"/>
        <w:tblCellMar>
          <w:top w:w="47" w:type="dxa"/>
        </w:tblCellMar>
        <w:tblLook w:val="04A0" w:firstRow="1" w:lastRow="0" w:firstColumn="1" w:lastColumn="0" w:noHBand="0" w:noVBand="1"/>
      </w:tblPr>
      <w:tblGrid>
        <w:gridCol w:w="1983"/>
        <w:gridCol w:w="1349"/>
        <w:gridCol w:w="2969"/>
        <w:gridCol w:w="2791"/>
        <w:gridCol w:w="3509"/>
        <w:gridCol w:w="2324"/>
        <w:gridCol w:w="1258"/>
      </w:tblGrid>
      <w:tr w:rsidR="00574889" w14:paraId="27E1A1F2" w14:textId="77777777">
        <w:trPr>
          <w:trHeight w:val="1172"/>
        </w:trPr>
        <w:tc>
          <w:tcPr>
            <w:tcW w:w="1983" w:type="dxa"/>
            <w:tcBorders>
              <w:top w:val="single" w:sz="4" w:space="0" w:color="000000"/>
              <w:left w:val="single" w:sz="4" w:space="0" w:color="000000"/>
              <w:bottom w:val="single" w:sz="4" w:space="0" w:color="000000"/>
              <w:right w:val="single" w:sz="4" w:space="0" w:color="000000"/>
            </w:tcBorders>
          </w:tcPr>
          <w:p w14:paraId="6040A6ED" w14:textId="77777777" w:rsidR="00574889" w:rsidRDefault="00345218">
            <w:pPr>
              <w:spacing w:after="0" w:line="259" w:lineRule="auto"/>
              <w:ind w:left="0" w:firstLine="0"/>
              <w:jc w:val="center"/>
            </w:pPr>
            <w:r>
              <w:rPr>
                <w:rFonts w:ascii="Calibri" w:eastAsia="Calibri" w:hAnsi="Calibri" w:cs="Calibri"/>
                <w:b/>
                <w:sz w:val="24"/>
              </w:rPr>
              <w:t>Blockers and culture</w:t>
            </w:r>
            <w:r>
              <w:rPr>
                <w:rFonts w:ascii="Calibri" w:eastAsia="Calibri" w:hAnsi="Calibri" w:cs="Calibri"/>
                <w:b/>
                <w:sz w:val="32"/>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2B50B9BA" w14:textId="77777777" w:rsidR="00574889" w:rsidRDefault="00345218">
            <w:pPr>
              <w:spacing w:after="0" w:line="259" w:lineRule="auto"/>
              <w:ind w:left="0" w:right="8" w:firstLine="0"/>
              <w:jc w:val="center"/>
            </w:pPr>
            <w:r>
              <w:rPr>
                <w:rFonts w:ascii="Calibri" w:eastAsia="Calibri" w:hAnsi="Calibri" w:cs="Calibri"/>
                <w:sz w:val="28"/>
              </w:rPr>
              <w:t xml:space="preserve">7% </w:t>
            </w:r>
          </w:p>
        </w:tc>
        <w:tc>
          <w:tcPr>
            <w:tcW w:w="2969" w:type="dxa"/>
            <w:tcBorders>
              <w:top w:val="single" w:sz="4" w:space="0" w:color="000000"/>
              <w:left w:val="single" w:sz="4" w:space="0" w:color="000000"/>
              <w:bottom w:val="single" w:sz="4" w:space="0" w:color="000000"/>
              <w:right w:val="single" w:sz="4" w:space="0" w:color="000000"/>
            </w:tcBorders>
          </w:tcPr>
          <w:p w14:paraId="52F1D010" w14:textId="77777777" w:rsidR="00574889" w:rsidRDefault="00345218">
            <w:pPr>
              <w:spacing w:after="0" w:line="259" w:lineRule="auto"/>
              <w:ind w:left="108" w:right="75" w:firstLine="0"/>
              <w:jc w:val="left"/>
            </w:pPr>
            <w:r>
              <w:rPr>
                <w:rFonts w:ascii="Calibri" w:eastAsia="Calibri" w:hAnsi="Calibri" w:cs="Calibri"/>
                <w:sz w:val="20"/>
              </w:rPr>
              <w:t xml:space="preserve">There are several powerful people and things standing in the way of this project.  It will be a miracle if it ever completes.  T </w:t>
            </w:r>
          </w:p>
        </w:tc>
        <w:tc>
          <w:tcPr>
            <w:tcW w:w="2791" w:type="dxa"/>
            <w:tcBorders>
              <w:top w:val="single" w:sz="4" w:space="0" w:color="000000"/>
              <w:left w:val="single" w:sz="4" w:space="0" w:color="000000"/>
              <w:bottom w:val="single" w:sz="4" w:space="0" w:color="000000"/>
              <w:right w:val="single" w:sz="4" w:space="0" w:color="000000"/>
            </w:tcBorders>
          </w:tcPr>
          <w:p w14:paraId="21C7D832" w14:textId="77777777" w:rsidR="00574889" w:rsidRDefault="00345218">
            <w:pPr>
              <w:spacing w:after="0" w:line="259" w:lineRule="auto"/>
              <w:ind w:left="88" w:right="49" w:firstLine="0"/>
              <w:jc w:val="center"/>
            </w:pPr>
            <w:r>
              <w:rPr>
                <w:rFonts w:ascii="Calibri" w:eastAsia="Calibri" w:hAnsi="Calibri" w:cs="Calibri"/>
                <w:sz w:val="20"/>
              </w:rPr>
              <w:t xml:space="preserve">There are going to be rocks on the road ahead but hopefully we can navigate around the worst of them.   </w:t>
            </w:r>
          </w:p>
        </w:tc>
        <w:tc>
          <w:tcPr>
            <w:tcW w:w="3509" w:type="dxa"/>
            <w:tcBorders>
              <w:top w:val="single" w:sz="4" w:space="0" w:color="000000"/>
              <w:left w:val="single" w:sz="4" w:space="0" w:color="000000"/>
              <w:bottom w:val="single" w:sz="4" w:space="0" w:color="000000"/>
              <w:right w:val="single" w:sz="4" w:space="0" w:color="000000"/>
            </w:tcBorders>
          </w:tcPr>
          <w:p w14:paraId="0ABDBC9A" w14:textId="77777777" w:rsidR="00574889" w:rsidRDefault="00345218">
            <w:pPr>
              <w:spacing w:after="0" w:line="259" w:lineRule="auto"/>
              <w:ind w:left="76" w:right="35" w:firstLine="0"/>
              <w:jc w:val="center"/>
            </w:pPr>
            <w:r>
              <w:rPr>
                <w:rFonts w:ascii="Calibri" w:eastAsia="Calibri" w:hAnsi="Calibri" w:cs="Calibri"/>
                <w:sz w:val="20"/>
              </w:rPr>
              <w:t xml:space="preserve">There may be speed bumps ahead but we are not anticipating anything especially serious.   </w:t>
            </w:r>
          </w:p>
        </w:tc>
        <w:tc>
          <w:tcPr>
            <w:tcW w:w="2324" w:type="dxa"/>
            <w:tcBorders>
              <w:top w:val="single" w:sz="4" w:space="0" w:color="000000"/>
              <w:left w:val="single" w:sz="4" w:space="0" w:color="000000"/>
              <w:bottom w:val="single" w:sz="4" w:space="0" w:color="000000"/>
              <w:right w:val="single" w:sz="4" w:space="0" w:color="000000"/>
            </w:tcBorders>
          </w:tcPr>
          <w:p w14:paraId="2BF90988" w14:textId="77777777" w:rsidR="00574889" w:rsidRDefault="00345218">
            <w:pPr>
              <w:spacing w:after="0" w:line="259" w:lineRule="auto"/>
              <w:ind w:left="88" w:right="109" w:firstLine="0"/>
              <w:jc w:val="right"/>
            </w:pPr>
            <w:r>
              <w:rPr>
                <w:rFonts w:ascii="Calibri" w:eastAsia="Calibri" w:hAnsi="Calibri" w:cs="Calibri"/>
                <w:sz w:val="20"/>
              </w:rPr>
              <w:t xml:space="preserve">If anyone or anything even hints at becoming a problem, they will be dealt with, ruthlessly.  </w:t>
            </w:r>
          </w:p>
        </w:tc>
        <w:tc>
          <w:tcPr>
            <w:tcW w:w="1258" w:type="dxa"/>
            <w:tcBorders>
              <w:top w:val="single" w:sz="4" w:space="0" w:color="000000"/>
              <w:left w:val="single" w:sz="4" w:space="0" w:color="000000"/>
              <w:bottom w:val="single" w:sz="4" w:space="0" w:color="000000"/>
              <w:right w:val="single" w:sz="4" w:space="0" w:color="000000"/>
            </w:tcBorders>
            <w:vAlign w:val="center"/>
          </w:tcPr>
          <w:p w14:paraId="0BEF78FB" w14:textId="77777777" w:rsidR="00574889" w:rsidRDefault="00345218">
            <w:pPr>
              <w:spacing w:after="0" w:line="259" w:lineRule="auto"/>
              <w:ind w:left="214" w:firstLine="0"/>
            </w:pPr>
            <w:r>
              <w:rPr>
                <w:rFonts w:ascii="Calibri" w:eastAsia="Calibri" w:hAnsi="Calibri" w:cs="Calibri"/>
                <w:sz w:val="48"/>
              </w:rPr>
              <w:t xml:space="preserve">40% </w:t>
            </w:r>
          </w:p>
          <w:p w14:paraId="7D00EF1A" w14:textId="77777777" w:rsidR="00574889" w:rsidRDefault="00345218">
            <w:pPr>
              <w:spacing w:after="0" w:line="259" w:lineRule="auto"/>
              <w:ind w:left="-19" w:firstLine="0"/>
              <w:jc w:val="left"/>
            </w:pPr>
            <w:r>
              <w:rPr>
                <w:rFonts w:ascii="Calibri" w:eastAsia="Calibri" w:hAnsi="Calibri" w:cs="Calibri"/>
                <w:sz w:val="20"/>
              </w:rPr>
              <w:t xml:space="preserve"> </w:t>
            </w:r>
          </w:p>
        </w:tc>
      </w:tr>
      <w:tr w:rsidR="00574889" w14:paraId="6C8E0F15" w14:textId="77777777">
        <w:trPr>
          <w:trHeight w:val="1541"/>
        </w:trPr>
        <w:tc>
          <w:tcPr>
            <w:tcW w:w="1983" w:type="dxa"/>
            <w:tcBorders>
              <w:top w:val="single" w:sz="4" w:space="0" w:color="000000"/>
              <w:left w:val="single" w:sz="4" w:space="0" w:color="000000"/>
              <w:bottom w:val="single" w:sz="4" w:space="0" w:color="000000"/>
              <w:right w:val="single" w:sz="4" w:space="0" w:color="000000"/>
            </w:tcBorders>
          </w:tcPr>
          <w:p w14:paraId="160E912A" w14:textId="77777777" w:rsidR="00574889" w:rsidRDefault="00345218">
            <w:pPr>
              <w:spacing w:after="0" w:line="259" w:lineRule="auto"/>
              <w:ind w:left="130" w:right="80" w:firstLine="0"/>
              <w:jc w:val="center"/>
            </w:pPr>
            <w:r>
              <w:rPr>
                <w:rFonts w:ascii="Calibri" w:eastAsia="Calibri" w:hAnsi="Calibri" w:cs="Calibri"/>
                <w:b/>
                <w:sz w:val="24"/>
              </w:rPr>
              <w:t xml:space="preserve">Specialist support </w:t>
            </w:r>
          </w:p>
        </w:tc>
        <w:tc>
          <w:tcPr>
            <w:tcW w:w="1349" w:type="dxa"/>
            <w:tcBorders>
              <w:top w:val="single" w:sz="4" w:space="0" w:color="000000"/>
              <w:left w:val="single" w:sz="4" w:space="0" w:color="000000"/>
              <w:bottom w:val="single" w:sz="4" w:space="0" w:color="000000"/>
              <w:right w:val="single" w:sz="4" w:space="0" w:color="000000"/>
            </w:tcBorders>
          </w:tcPr>
          <w:p w14:paraId="47E3C057" w14:textId="77777777" w:rsidR="00574889" w:rsidRDefault="00345218">
            <w:pPr>
              <w:spacing w:after="0" w:line="259" w:lineRule="auto"/>
              <w:ind w:left="0" w:right="8" w:firstLine="0"/>
              <w:jc w:val="center"/>
            </w:pPr>
            <w:r>
              <w:rPr>
                <w:rFonts w:ascii="Calibri" w:eastAsia="Calibri" w:hAnsi="Calibri" w:cs="Calibri"/>
                <w:sz w:val="28"/>
              </w:rPr>
              <w:t xml:space="preserve">7% </w:t>
            </w:r>
          </w:p>
        </w:tc>
        <w:tc>
          <w:tcPr>
            <w:tcW w:w="2969" w:type="dxa"/>
            <w:tcBorders>
              <w:top w:val="single" w:sz="4" w:space="0" w:color="000000"/>
              <w:left w:val="single" w:sz="4" w:space="0" w:color="000000"/>
              <w:bottom w:val="single" w:sz="4" w:space="0" w:color="000000"/>
              <w:right w:val="single" w:sz="4" w:space="0" w:color="000000"/>
            </w:tcBorders>
          </w:tcPr>
          <w:p w14:paraId="07569968" w14:textId="77777777" w:rsidR="00574889" w:rsidRDefault="00345218">
            <w:pPr>
              <w:spacing w:after="0" w:line="259" w:lineRule="auto"/>
              <w:ind w:left="108" w:right="64" w:firstLine="0"/>
              <w:jc w:val="left"/>
            </w:pPr>
            <w:r>
              <w:rPr>
                <w:rFonts w:ascii="Calibri" w:eastAsia="Calibri" w:hAnsi="Calibri" w:cs="Calibri"/>
                <w:sz w:val="20"/>
              </w:rPr>
              <w:t xml:space="preserve">There is none: the ISMS implementation project team is all alone, out on a limb.    </w:t>
            </w:r>
          </w:p>
        </w:tc>
        <w:tc>
          <w:tcPr>
            <w:tcW w:w="2791" w:type="dxa"/>
            <w:tcBorders>
              <w:top w:val="single" w:sz="4" w:space="0" w:color="000000"/>
              <w:left w:val="single" w:sz="4" w:space="0" w:color="000000"/>
              <w:bottom w:val="single" w:sz="4" w:space="0" w:color="000000"/>
              <w:right w:val="single" w:sz="4" w:space="0" w:color="000000"/>
            </w:tcBorders>
          </w:tcPr>
          <w:p w14:paraId="2047EF6B" w14:textId="77777777" w:rsidR="00574889" w:rsidRDefault="00345218">
            <w:pPr>
              <w:spacing w:after="0" w:line="259" w:lineRule="auto"/>
              <w:ind w:left="86" w:right="49" w:firstLine="0"/>
              <w:jc w:val="center"/>
            </w:pPr>
            <w:r>
              <w:rPr>
                <w:rFonts w:ascii="Calibri" w:eastAsia="Calibri" w:hAnsi="Calibri" w:cs="Calibri"/>
                <w:sz w:val="20"/>
              </w:rPr>
              <w:t xml:space="preserve">Some specialists might be persuaded to assist but most are reluctant. </w:t>
            </w:r>
          </w:p>
        </w:tc>
        <w:tc>
          <w:tcPr>
            <w:tcW w:w="3509" w:type="dxa"/>
            <w:tcBorders>
              <w:top w:val="single" w:sz="4" w:space="0" w:color="000000"/>
              <w:left w:val="single" w:sz="4" w:space="0" w:color="000000"/>
              <w:bottom w:val="single" w:sz="4" w:space="0" w:color="000000"/>
              <w:right w:val="single" w:sz="4" w:space="0" w:color="000000"/>
            </w:tcBorders>
          </w:tcPr>
          <w:p w14:paraId="02B89E09" w14:textId="77777777" w:rsidR="00574889" w:rsidRDefault="00345218">
            <w:pPr>
              <w:spacing w:after="0" w:line="259" w:lineRule="auto"/>
              <w:ind w:left="0" w:firstLine="0"/>
              <w:jc w:val="center"/>
            </w:pPr>
            <w:r>
              <w:rPr>
                <w:rFonts w:ascii="Calibri" w:eastAsia="Calibri" w:hAnsi="Calibri" w:cs="Calibri"/>
                <w:sz w:val="20"/>
              </w:rPr>
              <w:t xml:space="preserve">Various specialists are already engaged with the project, and others could be persuaded to get involved. </w:t>
            </w:r>
          </w:p>
        </w:tc>
        <w:tc>
          <w:tcPr>
            <w:tcW w:w="2324" w:type="dxa"/>
            <w:tcBorders>
              <w:top w:val="single" w:sz="4" w:space="0" w:color="000000"/>
              <w:left w:val="single" w:sz="4" w:space="0" w:color="000000"/>
              <w:bottom w:val="single" w:sz="4" w:space="0" w:color="000000"/>
              <w:right w:val="single" w:sz="4" w:space="0" w:color="000000"/>
            </w:tcBorders>
          </w:tcPr>
          <w:p w14:paraId="7F9381A7" w14:textId="77777777" w:rsidR="00574889" w:rsidRDefault="00345218">
            <w:pPr>
              <w:spacing w:after="0" w:line="259" w:lineRule="auto"/>
              <w:ind w:left="136" w:right="109" w:firstLine="0"/>
              <w:jc w:val="right"/>
            </w:pPr>
            <w:r>
              <w:rPr>
                <w:rFonts w:ascii="Calibri" w:eastAsia="Calibri" w:hAnsi="Calibri" w:cs="Calibri"/>
                <w:sz w:val="20"/>
              </w:rPr>
              <w:t xml:space="preserve">Outstanding: security, risk, IT, compliance, governance, are either involved already or desperate to get involved. </w:t>
            </w:r>
          </w:p>
        </w:tc>
        <w:tc>
          <w:tcPr>
            <w:tcW w:w="1258" w:type="dxa"/>
            <w:tcBorders>
              <w:top w:val="single" w:sz="4" w:space="0" w:color="000000"/>
              <w:left w:val="single" w:sz="4" w:space="0" w:color="000000"/>
              <w:bottom w:val="single" w:sz="4" w:space="0" w:color="000000"/>
              <w:right w:val="single" w:sz="4" w:space="0" w:color="000000"/>
            </w:tcBorders>
          </w:tcPr>
          <w:p w14:paraId="58E1E153" w14:textId="77777777" w:rsidR="00574889" w:rsidRDefault="00345218">
            <w:pPr>
              <w:spacing w:after="0" w:line="259" w:lineRule="auto"/>
              <w:ind w:left="214" w:firstLine="0"/>
            </w:pPr>
            <w:r>
              <w:rPr>
                <w:rFonts w:ascii="Calibri" w:eastAsia="Calibri" w:hAnsi="Calibri" w:cs="Calibri"/>
                <w:sz w:val="48"/>
              </w:rPr>
              <w:t xml:space="preserve">80% </w:t>
            </w:r>
          </w:p>
        </w:tc>
      </w:tr>
      <w:tr w:rsidR="00574889" w14:paraId="092E93B7" w14:textId="77777777">
        <w:trPr>
          <w:trHeight w:val="1243"/>
        </w:trPr>
        <w:tc>
          <w:tcPr>
            <w:tcW w:w="1983" w:type="dxa"/>
            <w:tcBorders>
              <w:top w:val="single" w:sz="4" w:space="0" w:color="000000"/>
              <w:left w:val="single" w:sz="4" w:space="0" w:color="000000"/>
              <w:bottom w:val="single" w:sz="4" w:space="0" w:color="000000"/>
              <w:right w:val="single" w:sz="4" w:space="0" w:color="000000"/>
            </w:tcBorders>
          </w:tcPr>
          <w:p w14:paraId="20E581FB" w14:textId="77777777" w:rsidR="00574889" w:rsidRDefault="00345218">
            <w:pPr>
              <w:spacing w:after="0" w:line="259" w:lineRule="auto"/>
              <w:ind w:left="146" w:firstLine="0"/>
              <w:jc w:val="left"/>
            </w:pPr>
            <w:r>
              <w:rPr>
                <w:rFonts w:ascii="Calibri" w:eastAsia="Calibri" w:hAnsi="Calibri" w:cs="Calibri"/>
                <w:b/>
                <w:sz w:val="24"/>
              </w:rPr>
              <w:t xml:space="preserve">Breadth of scope </w:t>
            </w:r>
          </w:p>
        </w:tc>
        <w:tc>
          <w:tcPr>
            <w:tcW w:w="1349" w:type="dxa"/>
            <w:tcBorders>
              <w:top w:val="single" w:sz="4" w:space="0" w:color="000000"/>
              <w:left w:val="single" w:sz="4" w:space="0" w:color="000000"/>
              <w:bottom w:val="single" w:sz="4" w:space="0" w:color="000000"/>
              <w:right w:val="single" w:sz="4" w:space="0" w:color="000000"/>
            </w:tcBorders>
          </w:tcPr>
          <w:p w14:paraId="1FB83CA6" w14:textId="77777777" w:rsidR="00574889" w:rsidRDefault="00345218">
            <w:pPr>
              <w:spacing w:after="0" w:line="259" w:lineRule="auto"/>
              <w:ind w:left="0" w:right="8" w:firstLine="0"/>
              <w:jc w:val="center"/>
            </w:pPr>
            <w:r>
              <w:rPr>
                <w:rFonts w:ascii="Calibri" w:eastAsia="Calibri" w:hAnsi="Calibri" w:cs="Calibri"/>
                <w:sz w:val="28"/>
              </w:rPr>
              <w:t xml:space="preserve">6% </w:t>
            </w:r>
          </w:p>
        </w:tc>
        <w:tc>
          <w:tcPr>
            <w:tcW w:w="2969" w:type="dxa"/>
            <w:tcBorders>
              <w:top w:val="single" w:sz="4" w:space="0" w:color="000000"/>
              <w:left w:val="single" w:sz="4" w:space="0" w:color="000000"/>
              <w:bottom w:val="single" w:sz="4" w:space="0" w:color="000000"/>
              <w:right w:val="single" w:sz="4" w:space="0" w:color="000000"/>
            </w:tcBorders>
          </w:tcPr>
          <w:p w14:paraId="79FB6433" w14:textId="77777777" w:rsidR="00574889" w:rsidRDefault="00345218">
            <w:pPr>
              <w:spacing w:after="0" w:line="259" w:lineRule="auto"/>
              <w:ind w:left="108" w:right="67" w:firstLine="0"/>
              <w:jc w:val="left"/>
            </w:pPr>
            <w:r>
              <w:rPr>
                <w:rFonts w:ascii="Calibri" w:eastAsia="Calibri" w:hAnsi="Calibri" w:cs="Calibri"/>
                <w:sz w:val="20"/>
              </w:rPr>
              <w:t xml:space="preserve">Third parties such as suppliers and business partners are also covered by the ISMS. </w:t>
            </w:r>
          </w:p>
        </w:tc>
        <w:tc>
          <w:tcPr>
            <w:tcW w:w="2791" w:type="dxa"/>
            <w:tcBorders>
              <w:top w:val="single" w:sz="4" w:space="0" w:color="000000"/>
              <w:left w:val="single" w:sz="4" w:space="0" w:color="000000"/>
              <w:bottom w:val="single" w:sz="4" w:space="0" w:color="000000"/>
              <w:right w:val="single" w:sz="4" w:space="0" w:color="000000"/>
            </w:tcBorders>
          </w:tcPr>
          <w:p w14:paraId="3C3FE5B3" w14:textId="77777777" w:rsidR="00574889" w:rsidRDefault="00345218">
            <w:pPr>
              <w:spacing w:after="2" w:line="239" w:lineRule="auto"/>
              <w:ind w:left="0" w:firstLine="0"/>
              <w:jc w:val="center"/>
            </w:pPr>
            <w:r>
              <w:rPr>
                <w:rFonts w:ascii="Calibri" w:eastAsia="Calibri" w:hAnsi="Calibri" w:cs="Calibri"/>
                <w:sz w:val="20"/>
              </w:rPr>
              <w:t xml:space="preserve">A major component of the organization, such as all </w:t>
            </w:r>
          </w:p>
          <w:p w14:paraId="7A5BD087" w14:textId="77777777" w:rsidR="00574889" w:rsidRDefault="00345218">
            <w:pPr>
              <w:spacing w:after="0" w:line="259" w:lineRule="auto"/>
              <w:ind w:left="0" w:right="6" w:firstLine="0"/>
              <w:jc w:val="center"/>
            </w:pPr>
            <w:r>
              <w:rPr>
                <w:rFonts w:ascii="Calibri" w:eastAsia="Calibri" w:hAnsi="Calibri" w:cs="Calibri"/>
                <w:sz w:val="20"/>
              </w:rPr>
              <w:t xml:space="preserve">operations in a specific nation </w:t>
            </w:r>
          </w:p>
          <w:p w14:paraId="2F5BB657" w14:textId="77777777" w:rsidR="00574889" w:rsidRDefault="00345218">
            <w:pPr>
              <w:spacing w:after="0" w:line="259" w:lineRule="auto"/>
              <w:ind w:left="0" w:right="4" w:firstLine="0"/>
              <w:jc w:val="center"/>
            </w:pPr>
            <w:r>
              <w:rPr>
                <w:rFonts w:ascii="Calibri" w:eastAsia="Calibri" w:hAnsi="Calibri" w:cs="Calibri"/>
                <w:sz w:val="20"/>
              </w:rPr>
              <w:t xml:space="preserve">or locality, is covered by the </w:t>
            </w:r>
          </w:p>
          <w:p w14:paraId="6C6F05A3" w14:textId="77777777" w:rsidR="00574889" w:rsidRDefault="00345218">
            <w:pPr>
              <w:spacing w:after="0" w:line="259" w:lineRule="auto"/>
              <w:ind w:left="0" w:right="7" w:firstLine="0"/>
              <w:jc w:val="center"/>
            </w:pPr>
            <w:r>
              <w:rPr>
                <w:rFonts w:ascii="Calibri" w:eastAsia="Calibri" w:hAnsi="Calibri" w:cs="Calibri"/>
                <w:sz w:val="20"/>
              </w:rPr>
              <w:t xml:space="preserve">ISMS </w:t>
            </w:r>
          </w:p>
        </w:tc>
        <w:tc>
          <w:tcPr>
            <w:tcW w:w="3509" w:type="dxa"/>
            <w:tcBorders>
              <w:top w:val="single" w:sz="4" w:space="0" w:color="000000"/>
              <w:left w:val="single" w:sz="4" w:space="0" w:color="000000"/>
              <w:bottom w:val="single" w:sz="4" w:space="0" w:color="000000"/>
              <w:right w:val="single" w:sz="4" w:space="0" w:color="000000"/>
            </w:tcBorders>
          </w:tcPr>
          <w:p w14:paraId="7A383CD7" w14:textId="77777777" w:rsidR="00574889" w:rsidRDefault="00345218">
            <w:pPr>
              <w:spacing w:after="2" w:line="239" w:lineRule="auto"/>
              <w:ind w:left="36" w:firstLine="0"/>
              <w:jc w:val="center"/>
            </w:pPr>
            <w:r>
              <w:rPr>
                <w:rFonts w:ascii="Calibri" w:eastAsia="Calibri" w:hAnsi="Calibri" w:cs="Calibri"/>
                <w:sz w:val="20"/>
              </w:rPr>
              <w:t xml:space="preserve">Small numbers of departments or business units with good working </w:t>
            </w:r>
          </w:p>
          <w:p w14:paraId="5A830368" w14:textId="77777777" w:rsidR="00574889" w:rsidRDefault="00345218">
            <w:pPr>
              <w:spacing w:after="0" w:line="259" w:lineRule="auto"/>
              <w:ind w:left="46" w:right="6" w:firstLine="0"/>
              <w:jc w:val="center"/>
            </w:pPr>
            <w:r>
              <w:rPr>
                <w:rFonts w:ascii="Calibri" w:eastAsia="Calibri" w:hAnsi="Calibri" w:cs="Calibri"/>
                <w:sz w:val="20"/>
              </w:rPr>
              <w:t xml:space="preserve">connections already in place are eligible to participate in the ISMS pilot program. </w:t>
            </w:r>
          </w:p>
        </w:tc>
        <w:tc>
          <w:tcPr>
            <w:tcW w:w="2324" w:type="dxa"/>
            <w:tcBorders>
              <w:top w:val="single" w:sz="4" w:space="0" w:color="000000"/>
              <w:left w:val="single" w:sz="4" w:space="0" w:color="000000"/>
              <w:bottom w:val="single" w:sz="4" w:space="0" w:color="000000"/>
              <w:right w:val="single" w:sz="4" w:space="0" w:color="000000"/>
            </w:tcBorders>
          </w:tcPr>
          <w:p w14:paraId="6F269DFF" w14:textId="77777777" w:rsidR="00574889" w:rsidRDefault="00345218">
            <w:pPr>
              <w:spacing w:after="1" w:line="240" w:lineRule="auto"/>
              <w:ind w:left="0" w:right="110" w:firstLine="0"/>
              <w:jc w:val="right"/>
            </w:pPr>
            <w:r>
              <w:rPr>
                <w:rFonts w:ascii="Calibri" w:eastAsia="Calibri" w:hAnsi="Calibri" w:cs="Calibri"/>
                <w:sz w:val="20"/>
              </w:rPr>
              <w:t xml:space="preserve">The ISMS is very tightly focused on a single, small unit, function, </w:t>
            </w:r>
          </w:p>
          <w:p w14:paraId="37882B16" w14:textId="77777777" w:rsidR="00574889" w:rsidRDefault="00345218">
            <w:pPr>
              <w:spacing w:after="0" w:line="259" w:lineRule="auto"/>
              <w:ind w:left="0" w:right="109" w:firstLine="0"/>
              <w:jc w:val="right"/>
            </w:pPr>
            <w:r>
              <w:rPr>
                <w:rFonts w:ascii="Calibri" w:eastAsia="Calibri" w:hAnsi="Calibri" w:cs="Calibri"/>
                <w:sz w:val="20"/>
              </w:rPr>
              <w:t xml:space="preserve">department or business unit. </w:t>
            </w:r>
          </w:p>
        </w:tc>
        <w:tc>
          <w:tcPr>
            <w:tcW w:w="1258" w:type="dxa"/>
            <w:tcBorders>
              <w:top w:val="single" w:sz="4" w:space="0" w:color="000000"/>
              <w:left w:val="single" w:sz="4" w:space="0" w:color="000000"/>
              <w:bottom w:val="single" w:sz="4" w:space="0" w:color="000000"/>
              <w:right w:val="single" w:sz="4" w:space="0" w:color="000000"/>
            </w:tcBorders>
          </w:tcPr>
          <w:p w14:paraId="7DE9B0BF" w14:textId="77777777" w:rsidR="00574889" w:rsidRDefault="00345218">
            <w:pPr>
              <w:spacing w:after="0" w:line="259" w:lineRule="auto"/>
              <w:ind w:left="214" w:firstLine="0"/>
            </w:pPr>
            <w:r>
              <w:rPr>
                <w:rFonts w:ascii="Calibri" w:eastAsia="Calibri" w:hAnsi="Calibri" w:cs="Calibri"/>
                <w:sz w:val="48"/>
              </w:rPr>
              <w:t xml:space="preserve">30% </w:t>
            </w:r>
          </w:p>
        </w:tc>
      </w:tr>
      <w:tr w:rsidR="00574889" w14:paraId="26A6A03B" w14:textId="77777777">
        <w:trPr>
          <w:trHeight w:val="1534"/>
        </w:trPr>
        <w:tc>
          <w:tcPr>
            <w:tcW w:w="1983" w:type="dxa"/>
            <w:tcBorders>
              <w:top w:val="single" w:sz="4" w:space="0" w:color="000000"/>
              <w:left w:val="single" w:sz="4" w:space="0" w:color="000000"/>
              <w:bottom w:val="single" w:sz="4" w:space="0" w:color="000000"/>
              <w:right w:val="single" w:sz="4" w:space="0" w:color="000000"/>
            </w:tcBorders>
          </w:tcPr>
          <w:p w14:paraId="5AE57E90" w14:textId="77777777" w:rsidR="00574889" w:rsidRDefault="00345218">
            <w:pPr>
              <w:spacing w:after="0" w:line="240" w:lineRule="auto"/>
              <w:ind w:left="0" w:firstLine="0"/>
              <w:jc w:val="center"/>
            </w:pPr>
            <w:r>
              <w:rPr>
                <w:rFonts w:ascii="Calibri" w:eastAsia="Calibri" w:hAnsi="Calibri" w:cs="Calibri"/>
                <w:b/>
                <w:sz w:val="24"/>
              </w:rPr>
              <w:t xml:space="preserve">Information security maturity </w:t>
            </w:r>
          </w:p>
          <w:p w14:paraId="31354529" w14:textId="77777777" w:rsidR="00574889" w:rsidRDefault="00345218">
            <w:pPr>
              <w:spacing w:after="0" w:line="259" w:lineRule="auto"/>
              <w:ind w:left="0" w:right="6" w:firstLine="0"/>
              <w:jc w:val="center"/>
            </w:pPr>
            <w:r>
              <w:rPr>
                <w:rFonts w:ascii="Calibri" w:eastAsia="Calibri" w:hAnsi="Calibri" w:cs="Calibri"/>
                <w:b/>
                <w:sz w:val="24"/>
              </w:rPr>
              <w:t xml:space="preserve">(currently) </w:t>
            </w:r>
          </w:p>
        </w:tc>
        <w:tc>
          <w:tcPr>
            <w:tcW w:w="1349" w:type="dxa"/>
            <w:tcBorders>
              <w:top w:val="single" w:sz="4" w:space="0" w:color="000000"/>
              <w:left w:val="single" w:sz="4" w:space="0" w:color="000000"/>
              <w:bottom w:val="single" w:sz="4" w:space="0" w:color="000000"/>
              <w:right w:val="single" w:sz="4" w:space="0" w:color="000000"/>
            </w:tcBorders>
          </w:tcPr>
          <w:p w14:paraId="63AB107B" w14:textId="77777777" w:rsidR="00574889" w:rsidRDefault="00345218">
            <w:pPr>
              <w:spacing w:after="0" w:line="259" w:lineRule="auto"/>
              <w:ind w:left="0" w:right="8" w:firstLine="0"/>
              <w:jc w:val="center"/>
            </w:pPr>
            <w:r>
              <w:rPr>
                <w:rFonts w:ascii="Calibri" w:eastAsia="Calibri" w:hAnsi="Calibri" w:cs="Calibri"/>
                <w:sz w:val="28"/>
              </w:rPr>
              <w:t xml:space="preserve">5% </w:t>
            </w:r>
          </w:p>
        </w:tc>
        <w:tc>
          <w:tcPr>
            <w:tcW w:w="2969" w:type="dxa"/>
            <w:tcBorders>
              <w:top w:val="single" w:sz="4" w:space="0" w:color="000000"/>
              <w:left w:val="single" w:sz="4" w:space="0" w:color="000000"/>
              <w:bottom w:val="single" w:sz="4" w:space="0" w:color="000000"/>
              <w:right w:val="single" w:sz="4" w:space="0" w:color="000000"/>
            </w:tcBorders>
          </w:tcPr>
          <w:p w14:paraId="34A42FAD" w14:textId="77777777" w:rsidR="00574889" w:rsidRDefault="00345218">
            <w:pPr>
              <w:spacing w:after="0" w:line="259" w:lineRule="auto"/>
              <w:ind w:left="108" w:firstLine="0"/>
              <w:jc w:val="left"/>
            </w:pPr>
            <w:r>
              <w:rPr>
                <w:rFonts w:ascii="Calibri" w:eastAsia="Calibri" w:hAnsi="Calibri" w:cs="Calibri"/>
                <w:sz w:val="20"/>
              </w:rPr>
              <w:t xml:space="preserve">Prehistoric.  The organization has almost no information security management processes in place  </w:t>
            </w:r>
          </w:p>
        </w:tc>
        <w:tc>
          <w:tcPr>
            <w:tcW w:w="2791" w:type="dxa"/>
            <w:tcBorders>
              <w:top w:val="single" w:sz="4" w:space="0" w:color="000000"/>
              <w:left w:val="single" w:sz="4" w:space="0" w:color="000000"/>
              <w:bottom w:val="single" w:sz="4" w:space="0" w:color="000000"/>
              <w:right w:val="single" w:sz="4" w:space="0" w:color="000000"/>
            </w:tcBorders>
          </w:tcPr>
          <w:p w14:paraId="19C5D664" w14:textId="77777777" w:rsidR="00574889" w:rsidRDefault="00345218">
            <w:pPr>
              <w:spacing w:after="0" w:line="242" w:lineRule="auto"/>
              <w:ind w:left="0" w:firstLine="0"/>
              <w:jc w:val="center"/>
            </w:pPr>
            <w:r>
              <w:rPr>
                <w:rFonts w:ascii="Calibri" w:eastAsia="Calibri" w:hAnsi="Calibri" w:cs="Calibri"/>
                <w:sz w:val="20"/>
              </w:rPr>
              <w:t xml:space="preserve">Basic.  Some professionals are making the distinction between </w:t>
            </w:r>
          </w:p>
          <w:p w14:paraId="55BE8C4C" w14:textId="77777777" w:rsidR="00574889" w:rsidRDefault="00345218">
            <w:pPr>
              <w:spacing w:after="3" w:line="239" w:lineRule="auto"/>
              <w:ind w:left="3" w:firstLine="0"/>
              <w:jc w:val="center"/>
            </w:pPr>
            <w:r>
              <w:rPr>
                <w:rFonts w:ascii="Calibri" w:eastAsia="Calibri" w:hAnsi="Calibri" w:cs="Calibri"/>
                <w:sz w:val="20"/>
              </w:rPr>
              <w:t xml:space="preserve">IT and information security, but on the whole this project is </w:t>
            </w:r>
          </w:p>
          <w:p w14:paraId="0A1934E0" w14:textId="77777777" w:rsidR="00574889" w:rsidRDefault="00345218">
            <w:pPr>
              <w:spacing w:after="0" w:line="259" w:lineRule="auto"/>
              <w:ind w:left="20" w:firstLine="0"/>
              <w:jc w:val="center"/>
            </w:pPr>
            <w:r>
              <w:rPr>
                <w:rFonts w:ascii="Calibri" w:eastAsia="Calibri" w:hAnsi="Calibri" w:cs="Calibri"/>
                <w:sz w:val="20"/>
              </w:rPr>
              <w:t xml:space="preserve">perceived as something within IT's domain.   </w:t>
            </w:r>
          </w:p>
        </w:tc>
        <w:tc>
          <w:tcPr>
            <w:tcW w:w="3509" w:type="dxa"/>
            <w:tcBorders>
              <w:top w:val="single" w:sz="4" w:space="0" w:color="000000"/>
              <w:left w:val="single" w:sz="4" w:space="0" w:color="000000"/>
              <w:bottom w:val="single" w:sz="4" w:space="0" w:color="000000"/>
              <w:right w:val="single" w:sz="4" w:space="0" w:color="000000"/>
            </w:tcBorders>
          </w:tcPr>
          <w:p w14:paraId="040E331F" w14:textId="77777777" w:rsidR="00574889" w:rsidRDefault="00345218">
            <w:pPr>
              <w:spacing w:after="0" w:line="259" w:lineRule="auto"/>
              <w:ind w:left="88" w:right="48" w:firstLine="0"/>
              <w:jc w:val="center"/>
            </w:pPr>
            <w:r>
              <w:rPr>
                <w:rFonts w:ascii="Calibri" w:eastAsia="Calibri" w:hAnsi="Calibri" w:cs="Calibri"/>
                <w:sz w:val="20"/>
              </w:rPr>
              <w:t xml:space="preserve">Competent.  Information security is being managed across much of the organization.   </w:t>
            </w:r>
          </w:p>
        </w:tc>
        <w:tc>
          <w:tcPr>
            <w:tcW w:w="2324" w:type="dxa"/>
            <w:tcBorders>
              <w:top w:val="single" w:sz="4" w:space="0" w:color="000000"/>
              <w:left w:val="single" w:sz="4" w:space="0" w:color="000000"/>
              <w:bottom w:val="single" w:sz="4" w:space="0" w:color="000000"/>
              <w:right w:val="single" w:sz="4" w:space="0" w:color="000000"/>
            </w:tcBorders>
          </w:tcPr>
          <w:p w14:paraId="2FCBD327" w14:textId="77777777" w:rsidR="00574889" w:rsidRDefault="00345218">
            <w:pPr>
              <w:spacing w:after="0" w:line="259" w:lineRule="auto"/>
              <w:ind w:left="0" w:right="110" w:firstLine="0"/>
              <w:jc w:val="right"/>
            </w:pPr>
            <w:r>
              <w:rPr>
                <w:rFonts w:ascii="Calibri" w:eastAsia="Calibri" w:hAnsi="Calibri" w:cs="Calibri"/>
                <w:sz w:val="20"/>
              </w:rPr>
              <w:t xml:space="preserve">Cutting-edge technology. </w:t>
            </w:r>
          </w:p>
          <w:p w14:paraId="39703D0F" w14:textId="77777777" w:rsidR="00574889" w:rsidRDefault="00345218">
            <w:pPr>
              <w:spacing w:after="0" w:line="259" w:lineRule="auto"/>
              <w:ind w:left="0" w:right="109" w:firstLine="0"/>
              <w:jc w:val="right"/>
            </w:pPr>
            <w:r>
              <w:rPr>
                <w:rFonts w:ascii="Calibri" w:eastAsia="Calibri" w:hAnsi="Calibri" w:cs="Calibri"/>
                <w:sz w:val="20"/>
              </w:rPr>
              <w:t xml:space="preserve">Information security management is a field in which the company is always pushing the envelope. </w:t>
            </w:r>
          </w:p>
        </w:tc>
        <w:tc>
          <w:tcPr>
            <w:tcW w:w="1258" w:type="dxa"/>
            <w:tcBorders>
              <w:top w:val="single" w:sz="4" w:space="0" w:color="000000"/>
              <w:left w:val="single" w:sz="4" w:space="0" w:color="000000"/>
              <w:bottom w:val="single" w:sz="4" w:space="0" w:color="000000"/>
              <w:right w:val="single" w:sz="4" w:space="0" w:color="000000"/>
            </w:tcBorders>
          </w:tcPr>
          <w:p w14:paraId="21E343A4" w14:textId="77777777" w:rsidR="00574889" w:rsidRDefault="00345218">
            <w:pPr>
              <w:spacing w:after="0" w:line="259" w:lineRule="auto"/>
              <w:ind w:left="214" w:firstLine="0"/>
            </w:pPr>
            <w:r>
              <w:rPr>
                <w:rFonts w:ascii="Calibri" w:eastAsia="Calibri" w:hAnsi="Calibri" w:cs="Calibri"/>
                <w:sz w:val="48"/>
              </w:rPr>
              <w:t xml:space="preserve">60% </w:t>
            </w:r>
          </w:p>
        </w:tc>
      </w:tr>
      <w:tr w:rsidR="00574889" w14:paraId="7E51FB4C" w14:textId="77777777">
        <w:trPr>
          <w:trHeight w:val="1622"/>
        </w:trPr>
        <w:tc>
          <w:tcPr>
            <w:tcW w:w="1983" w:type="dxa"/>
            <w:tcBorders>
              <w:top w:val="single" w:sz="4" w:space="0" w:color="000000"/>
              <w:left w:val="single" w:sz="4" w:space="0" w:color="000000"/>
              <w:bottom w:val="single" w:sz="4" w:space="0" w:color="000000"/>
              <w:right w:val="single" w:sz="4" w:space="0" w:color="000000"/>
            </w:tcBorders>
          </w:tcPr>
          <w:p w14:paraId="615DAD01" w14:textId="77777777" w:rsidR="00574889" w:rsidRDefault="00345218">
            <w:pPr>
              <w:spacing w:after="0" w:line="259" w:lineRule="auto"/>
              <w:ind w:left="0" w:firstLine="0"/>
              <w:jc w:val="center"/>
            </w:pPr>
            <w:r>
              <w:rPr>
                <w:rFonts w:ascii="Calibri" w:eastAsia="Calibri" w:hAnsi="Calibri" w:cs="Calibri"/>
                <w:b/>
                <w:sz w:val="24"/>
              </w:rPr>
              <w:t xml:space="preserve">Compliance maturity </w:t>
            </w:r>
          </w:p>
        </w:tc>
        <w:tc>
          <w:tcPr>
            <w:tcW w:w="1349" w:type="dxa"/>
            <w:tcBorders>
              <w:top w:val="single" w:sz="4" w:space="0" w:color="000000"/>
              <w:left w:val="single" w:sz="4" w:space="0" w:color="000000"/>
              <w:bottom w:val="single" w:sz="4" w:space="0" w:color="000000"/>
              <w:right w:val="single" w:sz="4" w:space="0" w:color="000000"/>
            </w:tcBorders>
          </w:tcPr>
          <w:p w14:paraId="61C2FAB2" w14:textId="77777777" w:rsidR="00574889" w:rsidRDefault="00345218">
            <w:pPr>
              <w:spacing w:after="0" w:line="259" w:lineRule="auto"/>
              <w:ind w:left="0" w:right="8" w:firstLine="0"/>
              <w:jc w:val="center"/>
            </w:pPr>
            <w:r>
              <w:rPr>
                <w:rFonts w:ascii="Calibri" w:eastAsia="Calibri" w:hAnsi="Calibri" w:cs="Calibri"/>
                <w:sz w:val="28"/>
              </w:rPr>
              <w:t xml:space="preserve">4% </w:t>
            </w:r>
          </w:p>
        </w:tc>
        <w:tc>
          <w:tcPr>
            <w:tcW w:w="2969" w:type="dxa"/>
            <w:tcBorders>
              <w:top w:val="single" w:sz="4" w:space="0" w:color="000000"/>
              <w:left w:val="single" w:sz="4" w:space="0" w:color="000000"/>
              <w:bottom w:val="single" w:sz="4" w:space="0" w:color="000000"/>
              <w:right w:val="single" w:sz="4" w:space="0" w:color="000000"/>
            </w:tcBorders>
          </w:tcPr>
          <w:p w14:paraId="101857C2" w14:textId="77777777" w:rsidR="00574889" w:rsidRDefault="00345218">
            <w:pPr>
              <w:spacing w:after="0" w:line="259" w:lineRule="auto"/>
              <w:ind w:left="108" w:right="75" w:firstLine="0"/>
              <w:jc w:val="left"/>
            </w:pPr>
            <w:r>
              <w:rPr>
                <w:rFonts w:ascii="Calibri" w:eastAsia="Calibri" w:hAnsi="Calibri" w:cs="Calibri"/>
                <w:sz w:val="20"/>
              </w:rPr>
              <w:t xml:space="preserve">The organization's compliance obligations relating to information security are simply not recognized as such </w:t>
            </w:r>
          </w:p>
        </w:tc>
        <w:tc>
          <w:tcPr>
            <w:tcW w:w="2791" w:type="dxa"/>
            <w:tcBorders>
              <w:top w:val="single" w:sz="4" w:space="0" w:color="000000"/>
              <w:left w:val="single" w:sz="4" w:space="0" w:color="000000"/>
              <w:bottom w:val="single" w:sz="4" w:space="0" w:color="000000"/>
              <w:right w:val="single" w:sz="4" w:space="0" w:color="000000"/>
            </w:tcBorders>
          </w:tcPr>
          <w:p w14:paraId="10EB5FD5" w14:textId="77777777" w:rsidR="00574889" w:rsidRDefault="00345218">
            <w:pPr>
              <w:spacing w:after="0" w:line="242" w:lineRule="auto"/>
              <w:ind w:left="51" w:right="9" w:firstLine="0"/>
              <w:jc w:val="center"/>
            </w:pPr>
            <w:r>
              <w:rPr>
                <w:rFonts w:ascii="Calibri" w:eastAsia="Calibri" w:hAnsi="Calibri" w:cs="Calibri"/>
                <w:sz w:val="20"/>
              </w:rPr>
              <w:t xml:space="preserve">The organization appreciates that it has compliance </w:t>
            </w:r>
          </w:p>
          <w:p w14:paraId="30C82441" w14:textId="77777777" w:rsidR="00574889" w:rsidRDefault="00345218">
            <w:pPr>
              <w:spacing w:after="0" w:line="259" w:lineRule="auto"/>
              <w:ind w:left="37" w:firstLine="0"/>
              <w:jc w:val="center"/>
            </w:pPr>
            <w:r>
              <w:rPr>
                <w:rFonts w:ascii="Calibri" w:eastAsia="Calibri" w:hAnsi="Calibri" w:cs="Calibri"/>
                <w:sz w:val="20"/>
              </w:rPr>
              <w:t xml:space="preserve">obligations but generally does the least amount possible.   </w:t>
            </w:r>
          </w:p>
        </w:tc>
        <w:tc>
          <w:tcPr>
            <w:tcW w:w="3509" w:type="dxa"/>
            <w:tcBorders>
              <w:top w:val="single" w:sz="4" w:space="0" w:color="000000"/>
              <w:left w:val="single" w:sz="4" w:space="0" w:color="000000"/>
              <w:bottom w:val="single" w:sz="4" w:space="0" w:color="000000"/>
              <w:right w:val="single" w:sz="4" w:space="0" w:color="000000"/>
            </w:tcBorders>
          </w:tcPr>
          <w:p w14:paraId="09239C18" w14:textId="77777777" w:rsidR="00574889" w:rsidRDefault="00345218">
            <w:pPr>
              <w:spacing w:after="0" w:line="259" w:lineRule="auto"/>
              <w:ind w:left="0" w:firstLine="6"/>
              <w:jc w:val="center"/>
            </w:pPr>
            <w:r>
              <w:rPr>
                <w:rFonts w:ascii="Calibri" w:eastAsia="Calibri" w:hAnsi="Calibri" w:cs="Calibri"/>
                <w:sz w:val="20"/>
              </w:rPr>
              <w:t xml:space="preserve">The organization makes an effort to determine and fulfill of its information security-related compliance obligations.   </w:t>
            </w:r>
          </w:p>
        </w:tc>
        <w:tc>
          <w:tcPr>
            <w:tcW w:w="2324" w:type="dxa"/>
            <w:tcBorders>
              <w:top w:val="single" w:sz="4" w:space="0" w:color="000000"/>
              <w:left w:val="single" w:sz="4" w:space="0" w:color="000000"/>
              <w:bottom w:val="single" w:sz="4" w:space="0" w:color="000000"/>
              <w:right w:val="single" w:sz="4" w:space="0" w:color="000000"/>
            </w:tcBorders>
          </w:tcPr>
          <w:p w14:paraId="36280D53" w14:textId="77777777" w:rsidR="00574889" w:rsidRDefault="00345218">
            <w:pPr>
              <w:spacing w:after="0" w:line="259" w:lineRule="auto"/>
              <w:ind w:left="151" w:right="108" w:firstLine="0"/>
              <w:jc w:val="right"/>
            </w:pPr>
            <w:r>
              <w:rPr>
                <w:rFonts w:ascii="Calibri" w:eastAsia="Calibri" w:hAnsi="Calibri" w:cs="Calibri"/>
                <w:sz w:val="20"/>
              </w:rPr>
              <w:t xml:space="preserve">As a result of regularly exceeding its duties, external compliance is a by-product of the organization's operations. .  </w:t>
            </w:r>
          </w:p>
        </w:tc>
        <w:tc>
          <w:tcPr>
            <w:tcW w:w="1258" w:type="dxa"/>
            <w:tcBorders>
              <w:top w:val="single" w:sz="4" w:space="0" w:color="000000"/>
              <w:left w:val="single" w:sz="4" w:space="0" w:color="000000"/>
              <w:bottom w:val="single" w:sz="4" w:space="0" w:color="000000"/>
              <w:right w:val="single" w:sz="4" w:space="0" w:color="000000"/>
            </w:tcBorders>
          </w:tcPr>
          <w:p w14:paraId="3994035E" w14:textId="77777777" w:rsidR="00574889" w:rsidRDefault="00345218">
            <w:pPr>
              <w:spacing w:after="0" w:line="259" w:lineRule="auto"/>
              <w:ind w:left="214" w:firstLine="0"/>
            </w:pPr>
            <w:r>
              <w:rPr>
                <w:rFonts w:ascii="Calibri" w:eastAsia="Calibri" w:hAnsi="Calibri" w:cs="Calibri"/>
                <w:sz w:val="48"/>
              </w:rPr>
              <w:t xml:space="preserve">80% </w:t>
            </w:r>
          </w:p>
        </w:tc>
      </w:tr>
      <w:tr w:rsidR="00574889" w14:paraId="32C36D22" w14:textId="77777777">
        <w:trPr>
          <w:trHeight w:val="745"/>
        </w:trPr>
        <w:tc>
          <w:tcPr>
            <w:tcW w:w="1983" w:type="dxa"/>
            <w:tcBorders>
              <w:top w:val="single" w:sz="4" w:space="0" w:color="000000"/>
              <w:left w:val="single" w:sz="4" w:space="0" w:color="000000"/>
              <w:bottom w:val="single" w:sz="4" w:space="0" w:color="000000"/>
              <w:right w:val="single" w:sz="4" w:space="0" w:color="000000"/>
            </w:tcBorders>
          </w:tcPr>
          <w:p w14:paraId="2A227DC2" w14:textId="77777777" w:rsidR="00574889" w:rsidRDefault="00345218">
            <w:pPr>
              <w:spacing w:after="0" w:line="259" w:lineRule="auto"/>
              <w:ind w:left="180" w:firstLine="0"/>
              <w:jc w:val="left"/>
            </w:pPr>
            <w:r>
              <w:rPr>
                <w:rFonts w:ascii="Calibri" w:eastAsia="Calibri" w:hAnsi="Calibri" w:cs="Calibri"/>
                <w:b/>
                <w:sz w:val="24"/>
              </w:rPr>
              <w:t xml:space="preserve">Scope definition </w:t>
            </w:r>
          </w:p>
        </w:tc>
        <w:tc>
          <w:tcPr>
            <w:tcW w:w="1349" w:type="dxa"/>
            <w:tcBorders>
              <w:top w:val="single" w:sz="4" w:space="0" w:color="000000"/>
              <w:left w:val="single" w:sz="4" w:space="0" w:color="000000"/>
              <w:bottom w:val="single" w:sz="4" w:space="0" w:color="000000"/>
              <w:right w:val="single" w:sz="4" w:space="0" w:color="000000"/>
            </w:tcBorders>
          </w:tcPr>
          <w:p w14:paraId="083F4BBA" w14:textId="77777777" w:rsidR="00574889" w:rsidRDefault="00345218">
            <w:pPr>
              <w:spacing w:after="0" w:line="259" w:lineRule="auto"/>
              <w:ind w:left="0" w:right="8" w:firstLine="0"/>
              <w:jc w:val="center"/>
            </w:pPr>
            <w:r>
              <w:rPr>
                <w:rFonts w:ascii="Calibri" w:eastAsia="Calibri" w:hAnsi="Calibri" w:cs="Calibri"/>
                <w:sz w:val="28"/>
              </w:rPr>
              <w:t xml:space="preserve">3% </w:t>
            </w:r>
          </w:p>
        </w:tc>
        <w:tc>
          <w:tcPr>
            <w:tcW w:w="2969" w:type="dxa"/>
            <w:tcBorders>
              <w:top w:val="single" w:sz="4" w:space="0" w:color="000000"/>
              <w:left w:val="single" w:sz="4" w:space="0" w:color="000000"/>
              <w:bottom w:val="single" w:sz="4" w:space="0" w:color="000000"/>
              <w:right w:val="single" w:sz="4" w:space="0" w:color="000000"/>
            </w:tcBorders>
          </w:tcPr>
          <w:p w14:paraId="7F48E6A6" w14:textId="77777777" w:rsidR="00574889" w:rsidRDefault="00345218">
            <w:pPr>
              <w:spacing w:after="0" w:line="259" w:lineRule="auto"/>
              <w:ind w:left="108" w:firstLine="0"/>
              <w:jc w:val="left"/>
            </w:pPr>
            <w:r>
              <w:rPr>
                <w:rFonts w:ascii="Calibri" w:eastAsia="Calibri" w:hAnsi="Calibri" w:cs="Calibri"/>
                <w:sz w:val="20"/>
              </w:rPr>
              <w:t xml:space="preserve">Neither the ISMS nor the project scopes have been specified yet. </w:t>
            </w:r>
          </w:p>
        </w:tc>
        <w:tc>
          <w:tcPr>
            <w:tcW w:w="2791" w:type="dxa"/>
            <w:tcBorders>
              <w:top w:val="single" w:sz="4" w:space="0" w:color="000000"/>
              <w:left w:val="single" w:sz="4" w:space="0" w:color="000000"/>
              <w:bottom w:val="single" w:sz="4" w:space="0" w:color="000000"/>
              <w:right w:val="single" w:sz="4" w:space="0" w:color="000000"/>
            </w:tcBorders>
          </w:tcPr>
          <w:p w14:paraId="2AC56478" w14:textId="77777777" w:rsidR="00574889" w:rsidRDefault="00345218">
            <w:pPr>
              <w:spacing w:after="1" w:line="242" w:lineRule="auto"/>
              <w:ind w:left="105" w:right="68" w:firstLine="0"/>
              <w:jc w:val="center"/>
            </w:pPr>
            <w:r>
              <w:rPr>
                <w:rFonts w:ascii="Calibri" w:eastAsia="Calibri" w:hAnsi="Calibri" w:cs="Calibri"/>
                <w:sz w:val="20"/>
              </w:rPr>
              <w:t xml:space="preserve">Some thought has been put into defining and drafting the </w:t>
            </w:r>
          </w:p>
          <w:p w14:paraId="71AC144D" w14:textId="77777777" w:rsidR="00574889" w:rsidRDefault="00345218">
            <w:pPr>
              <w:spacing w:after="0" w:line="259" w:lineRule="auto"/>
              <w:ind w:left="0" w:right="5" w:firstLine="0"/>
              <w:jc w:val="center"/>
            </w:pPr>
            <w:r>
              <w:rPr>
                <w:rFonts w:ascii="Calibri" w:eastAsia="Calibri" w:hAnsi="Calibri" w:cs="Calibri"/>
                <w:sz w:val="20"/>
              </w:rPr>
              <w:t xml:space="preserve">ISMS and project scopes </w:t>
            </w:r>
          </w:p>
        </w:tc>
        <w:tc>
          <w:tcPr>
            <w:tcW w:w="3509" w:type="dxa"/>
            <w:tcBorders>
              <w:top w:val="single" w:sz="4" w:space="0" w:color="000000"/>
              <w:left w:val="single" w:sz="4" w:space="0" w:color="000000"/>
              <w:bottom w:val="single" w:sz="4" w:space="0" w:color="000000"/>
              <w:right w:val="single" w:sz="4" w:space="0" w:color="000000"/>
            </w:tcBorders>
          </w:tcPr>
          <w:p w14:paraId="7193BD77" w14:textId="77777777" w:rsidR="00574889" w:rsidRDefault="00345218">
            <w:pPr>
              <w:spacing w:after="0" w:line="259" w:lineRule="auto"/>
              <w:ind w:left="0" w:firstLine="0"/>
              <w:jc w:val="center"/>
            </w:pPr>
            <w:r>
              <w:rPr>
                <w:rFonts w:ascii="Calibri" w:eastAsia="Calibri" w:hAnsi="Calibri" w:cs="Calibri"/>
                <w:sz w:val="20"/>
              </w:rPr>
              <w:t xml:space="preserve">They are both well-documented, even though one or the other may not be entirely finished yet. </w:t>
            </w:r>
          </w:p>
        </w:tc>
        <w:tc>
          <w:tcPr>
            <w:tcW w:w="2324" w:type="dxa"/>
            <w:tcBorders>
              <w:top w:val="single" w:sz="4" w:space="0" w:color="000000"/>
              <w:left w:val="single" w:sz="4" w:space="0" w:color="000000"/>
              <w:bottom w:val="single" w:sz="4" w:space="0" w:color="000000"/>
              <w:right w:val="single" w:sz="4" w:space="0" w:color="000000"/>
            </w:tcBorders>
          </w:tcPr>
          <w:p w14:paraId="4BD862DC" w14:textId="77777777" w:rsidR="00574889" w:rsidRDefault="00345218">
            <w:pPr>
              <w:spacing w:after="0" w:line="259" w:lineRule="auto"/>
              <w:ind w:left="209" w:firstLine="151"/>
              <w:jc w:val="left"/>
            </w:pPr>
            <w:r>
              <w:rPr>
                <w:rFonts w:ascii="Calibri" w:eastAsia="Calibri" w:hAnsi="Calibri" w:cs="Calibri"/>
                <w:sz w:val="20"/>
              </w:rPr>
              <w:t xml:space="preserve">The scopes of both the ISMS and the project are  </w:t>
            </w:r>
          </w:p>
        </w:tc>
        <w:tc>
          <w:tcPr>
            <w:tcW w:w="1258" w:type="dxa"/>
            <w:tcBorders>
              <w:top w:val="single" w:sz="4" w:space="0" w:color="000000"/>
              <w:left w:val="single" w:sz="4" w:space="0" w:color="000000"/>
              <w:bottom w:val="single" w:sz="4" w:space="0" w:color="000000"/>
              <w:right w:val="single" w:sz="4" w:space="0" w:color="000000"/>
            </w:tcBorders>
            <w:vAlign w:val="center"/>
          </w:tcPr>
          <w:p w14:paraId="475569AA" w14:textId="77777777" w:rsidR="00574889" w:rsidRDefault="00345218">
            <w:pPr>
              <w:spacing w:after="0" w:line="259" w:lineRule="auto"/>
              <w:ind w:left="214" w:firstLine="0"/>
            </w:pPr>
            <w:r>
              <w:rPr>
                <w:rFonts w:ascii="Calibri" w:eastAsia="Calibri" w:hAnsi="Calibri" w:cs="Calibri"/>
                <w:sz w:val="48"/>
              </w:rPr>
              <w:t xml:space="preserve">85% </w:t>
            </w:r>
          </w:p>
        </w:tc>
      </w:tr>
    </w:tbl>
    <w:p w14:paraId="0E3E8B0B" w14:textId="77777777" w:rsidR="00574889" w:rsidRDefault="00345218">
      <w:pPr>
        <w:spacing w:after="38" w:line="259" w:lineRule="auto"/>
        <w:ind w:left="0" w:firstLine="0"/>
        <w:jc w:val="left"/>
      </w:pPr>
      <w:r>
        <w:t xml:space="preserve"> </w:t>
      </w:r>
    </w:p>
    <w:p w14:paraId="1068E8BC" w14:textId="77777777" w:rsidR="00574889" w:rsidRDefault="00345218">
      <w:pPr>
        <w:spacing w:after="40" w:line="259" w:lineRule="auto"/>
        <w:ind w:left="0" w:firstLine="0"/>
        <w:jc w:val="left"/>
      </w:pPr>
      <w:r>
        <w:t xml:space="preserve"> </w:t>
      </w:r>
    </w:p>
    <w:p w14:paraId="23B52F91" w14:textId="77777777" w:rsidR="00574889" w:rsidRDefault="00345218">
      <w:pPr>
        <w:ind w:left="0" w:firstLine="0"/>
      </w:pPr>
      <w:r>
        <w:t xml:space="preserve">Timescale estimate is given below. </w:t>
      </w:r>
    </w:p>
    <w:p w14:paraId="78EE9B26" w14:textId="77777777" w:rsidR="00574889" w:rsidRDefault="00345218">
      <w:pPr>
        <w:spacing w:after="0" w:line="259" w:lineRule="auto"/>
        <w:ind w:left="0" w:firstLine="0"/>
      </w:pPr>
      <w:r>
        <w:t xml:space="preserve"> </w:t>
      </w:r>
    </w:p>
    <w:tbl>
      <w:tblPr>
        <w:tblStyle w:val="TableGrid"/>
        <w:tblW w:w="8101" w:type="dxa"/>
        <w:tblInd w:w="0" w:type="dxa"/>
        <w:tblCellMar>
          <w:top w:w="71" w:type="dxa"/>
          <w:left w:w="108" w:type="dxa"/>
          <w:right w:w="54" w:type="dxa"/>
        </w:tblCellMar>
        <w:tblLook w:val="04A0" w:firstRow="1" w:lastRow="0" w:firstColumn="1" w:lastColumn="0" w:noHBand="0" w:noVBand="1"/>
      </w:tblPr>
      <w:tblGrid>
        <w:gridCol w:w="2700"/>
        <w:gridCol w:w="2701"/>
        <w:gridCol w:w="2700"/>
      </w:tblGrid>
      <w:tr w:rsidR="00574889" w14:paraId="1BAFA76B" w14:textId="77777777">
        <w:trPr>
          <w:trHeight w:val="991"/>
        </w:trPr>
        <w:tc>
          <w:tcPr>
            <w:tcW w:w="2700" w:type="dxa"/>
            <w:tcBorders>
              <w:top w:val="single" w:sz="4" w:space="0" w:color="000000"/>
              <w:left w:val="single" w:sz="4" w:space="0" w:color="000000"/>
              <w:bottom w:val="single" w:sz="4" w:space="0" w:color="000000"/>
              <w:right w:val="single" w:sz="4" w:space="0" w:color="000000"/>
            </w:tcBorders>
          </w:tcPr>
          <w:p w14:paraId="74C2F9F6" w14:textId="77777777" w:rsidR="00574889" w:rsidRDefault="00345218">
            <w:pPr>
              <w:spacing w:after="0" w:line="259" w:lineRule="auto"/>
              <w:ind w:left="0" w:firstLine="0"/>
              <w:jc w:val="left"/>
            </w:pPr>
            <w:r>
              <w:rPr>
                <w:b/>
              </w:rPr>
              <w:lastRenderedPageBreak/>
              <w:t xml:space="preserve">Timescale estimate </w:t>
            </w:r>
          </w:p>
        </w:tc>
        <w:tc>
          <w:tcPr>
            <w:tcW w:w="2701" w:type="dxa"/>
            <w:tcBorders>
              <w:top w:val="single" w:sz="4" w:space="0" w:color="000000"/>
              <w:left w:val="single" w:sz="4" w:space="0" w:color="000000"/>
              <w:bottom w:val="single" w:sz="4" w:space="0" w:color="000000"/>
              <w:right w:val="single" w:sz="4" w:space="0" w:color="000000"/>
            </w:tcBorders>
          </w:tcPr>
          <w:p w14:paraId="76FC47A0" w14:textId="77777777" w:rsidR="00574889" w:rsidRDefault="00345218">
            <w:pPr>
              <w:spacing w:after="0" w:line="259" w:lineRule="auto"/>
              <w:ind w:left="0" w:firstLine="0"/>
              <w:jc w:val="left"/>
            </w:pPr>
            <w:r>
              <w:rPr>
                <w:b/>
              </w:rPr>
              <w:t xml:space="preserve">20.3 </w:t>
            </w:r>
          </w:p>
        </w:tc>
        <w:tc>
          <w:tcPr>
            <w:tcW w:w="2700" w:type="dxa"/>
            <w:tcBorders>
              <w:top w:val="single" w:sz="4" w:space="0" w:color="000000"/>
              <w:left w:val="single" w:sz="4" w:space="0" w:color="000000"/>
              <w:bottom w:val="single" w:sz="4" w:space="0" w:color="000000"/>
              <w:right w:val="single" w:sz="4" w:space="0" w:color="000000"/>
            </w:tcBorders>
          </w:tcPr>
          <w:p w14:paraId="4754CFAB" w14:textId="77777777" w:rsidR="00574889" w:rsidRDefault="00345218">
            <w:pPr>
              <w:spacing w:after="0" w:line="259" w:lineRule="auto"/>
              <w:ind w:left="0" w:right="55" w:firstLine="0"/>
            </w:pPr>
            <w:r>
              <w:rPr>
                <w:sz w:val="20"/>
              </w:rPr>
              <w:t xml:space="preserve">Estimated months between approval of the ISMS implementation project and ISO/IEC 27001 certification </w:t>
            </w:r>
          </w:p>
        </w:tc>
      </w:tr>
    </w:tbl>
    <w:p w14:paraId="3CB6749C" w14:textId="77777777" w:rsidR="00574889" w:rsidRDefault="00345218">
      <w:pPr>
        <w:spacing w:after="38" w:line="259" w:lineRule="auto"/>
        <w:ind w:left="0" w:firstLine="0"/>
      </w:pPr>
      <w:r>
        <w:t xml:space="preserve"> </w:t>
      </w:r>
    </w:p>
    <w:p w14:paraId="3EA45C1D" w14:textId="77777777" w:rsidR="00574889" w:rsidRDefault="00345218">
      <w:pPr>
        <w:spacing w:after="0" w:line="259" w:lineRule="auto"/>
        <w:ind w:left="0" w:right="14511" w:firstLine="0"/>
      </w:pPr>
      <w:r>
        <w:t xml:space="preserve"> </w:t>
      </w:r>
      <w:r>
        <w:rPr>
          <w:sz w:val="24"/>
        </w:rPr>
        <w:t xml:space="preserve"> </w:t>
      </w:r>
    </w:p>
    <w:tbl>
      <w:tblPr>
        <w:tblStyle w:val="TableGrid"/>
        <w:tblW w:w="9001" w:type="dxa"/>
        <w:tblInd w:w="5" w:type="dxa"/>
        <w:tblCellMar>
          <w:top w:w="9" w:type="dxa"/>
          <w:right w:w="115" w:type="dxa"/>
        </w:tblCellMar>
        <w:tblLook w:val="04A0" w:firstRow="1" w:lastRow="0" w:firstColumn="1" w:lastColumn="0" w:noHBand="0" w:noVBand="1"/>
      </w:tblPr>
      <w:tblGrid>
        <w:gridCol w:w="3000"/>
        <w:gridCol w:w="3001"/>
        <w:gridCol w:w="907"/>
        <w:gridCol w:w="2093"/>
      </w:tblGrid>
      <w:tr w:rsidR="00574889" w14:paraId="04314B48" w14:textId="77777777">
        <w:trPr>
          <w:trHeight w:val="699"/>
        </w:trPr>
        <w:tc>
          <w:tcPr>
            <w:tcW w:w="3000" w:type="dxa"/>
            <w:tcBorders>
              <w:top w:val="single" w:sz="4" w:space="0" w:color="000000"/>
              <w:left w:val="single" w:sz="4" w:space="0" w:color="000000"/>
              <w:bottom w:val="single" w:sz="4" w:space="0" w:color="000000"/>
              <w:right w:val="single" w:sz="4" w:space="0" w:color="000000"/>
            </w:tcBorders>
            <w:vAlign w:val="center"/>
          </w:tcPr>
          <w:p w14:paraId="426E9D66" w14:textId="77777777" w:rsidR="00574889" w:rsidRDefault="00345218">
            <w:pPr>
              <w:spacing w:after="0" w:line="259" w:lineRule="auto"/>
              <w:ind w:left="121" w:firstLine="0"/>
              <w:jc w:val="center"/>
            </w:pPr>
            <w:r>
              <w:rPr>
                <w:b/>
                <w:sz w:val="20"/>
              </w:rPr>
              <w:t>#</w:t>
            </w:r>
            <w:r>
              <w:rPr>
                <w:sz w:val="24"/>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28993C3B" w14:textId="77777777" w:rsidR="00574889" w:rsidRDefault="00345218">
            <w:pPr>
              <w:tabs>
                <w:tab w:val="center" w:pos="1500"/>
                <w:tab w:val="center" w:pos="2074"/>
              </w:tabs>
              <w:spacing w:after="0" w:line="259" w:lineRule="auto"/>
              <w:ind w:left="0" w:firstLine="0"/>
              <w:jc w:val="left"/>
            </w:pPr>
            <w:r>
              <w:rPr>
                <w:rFonts w:ascii="Calibri" w:eastAsia="Calibri" w:hAnsi="Calibri" w:cs="Calibri"/>
              </w:rPr>
              <w:tab/>
            </w:r>
            <w:r>
              <w:rPr>
                <w:b/>
                <w:sz w:val="20"/>
              </w:rPr>
              <w:t>Project step</w:t>
            </w:r>
            <w:r>
              <w:rPr>
                <w:sz w:val="24"/>
              </w:rPr>
              <w:t xml:space="preserve"> </w:t>
            </w:r>
            <w:r>
              <w:rPr>
                <w:sz w:val="24"/>
              </w:rPr>
              <w:tab/>
            </w:r>
            <w:r>
              <w:t xml:space="preserve"> </w:t>
            </w:r>
          </w:p>
        </w:tc>
        <w:tc>
          <w:tcPr>
            <w:tcW w:w="907" w:type="dxa"/>
            <w:tcBorders>
              <w:top w:val="single" w:sz="4" w:space="0" w:color="000000"/>
              <w:left w:val="single" w:sz="4" w:space="0" w:color="000000"/>
              <w:bottom w:val="single" w:sz="4" w:space="0" w:color="000000"/>
              <w:right w:val="nil"/>
            </w:tcBorders>
          </w:tcPr>
          <w:p w14:paraId="19A865AC" w14:textId="77777777" w:rsidR="00574889" w:rsidRDefault="00574889">
            <w:pPr>
              <w:spacing w:after="160" w:line="259" w:lineRule="auto"/>
              <w:ind w:left="0" w:firstLine="0"/>
              <w:jc w:val="left"/>
            </w:pPr>
          </w:p>
        </w:tc>
        <w:tc>
          <w:tcPr>
            <w:tcW w:w="2093" w:type="dxa"/>
            <w:tcBorders>
              <w:top w:val="single" w:sz="4" w:space="0" w:color="000000"/>
              <w:left w:val="nil"/>
              <w:bottom w:val="single" w:sz="4" w:space="0" w:color="000000"/>
              <w:right w:val="single" w:sz="4" w:space="0" w:color="000000"/>
            </w:tcBorders>
          </w:tcPr>
          <w:p w14:paraId="6C5140D6" w14:textId="77777777" w:rsidR="00574889" w:rsidRDefault="00345218">
            <w:pPr>
              <w:spacing w:after="0" w:line="259" w:lineRule="auto"/>
              <w:ind w:left="149" w:right="544" w:hanging="149"/>
              <w:jc w:val="left"/>
            </w:pPr>
            <w:r>
              <w:rPr>
                <w:b/>
                <w:sz w:val="20"/>
              </w:rPr>
              <w:t>Estimated % of overall cost</w:t>
            </w:r>
            <w:r>
              <w:rPr>
                <w:sz w:val="24"/>
              </w:rPr>
              <w:t xml:space="preserve"> </w:t>
            </w:r>
          </w:p>
        </w:tc>
      </w:tr>
      <w:tr w:rsidR="00574889" w14:paraId="59EFC9E3" w14:textId="77777777">
        <w:trPr>
          <w:trHeight w:val="472"/>
        </w:trPr>
        <w:tc>
          <w:tcPr>
            <w:tcW w:w="3000" w:type="dxa"/>
            <w:tcBorders>
              <w:top w:val="single" w:sz="4" w:space="0" w:color="000000"/>
              <w:left w:val="single" w:sz="4" w:space="0" w:color="000000"/>
              <w:bottom w:val="single" w:sz="4" w:space="0" w:color="000000"/>
              <w:right w:val="single" w:sz="4" w:space="0" w:color="000000"/>
            </w:tcBorders>
            <w:vAlign w:val="center"/>
          </w:tcPr>
          <w:p w14:paraId="7221AE3E" w14:textId="77777777" w:rsidR="00574889" w:rsidRDefault="00345218">
            <w:pPr>
              <w:spacing w:after="0" w:line="259" w:lineRule="auto"/>
              <w:ind w:left="110" w:firstLine="0"/>
              <w:jc w:val="left"/>
            </w:pPr>
            <w:r>
              <w:rPr>
                <w:color w:val="303030"/>
                <w:sz w:val="20"/>
              </w:rPr>
              <w:t xml:space="preserve">1 </w:t>
            </w:r>
            <w:r>
              <w:rPr>
                <w:sz w:val="24"/>
              </w:rPr>
              <w:t xml:space="preserve"> </w:t>
            </w:r>
          </w:p>
        </w:tc>
        <w:tc>
          <w:tcPr>
            <w:tcW w:w="3001" w:type="dxa"/>
            <w:tcBorders>
              <w:top w:val="single" w:sz="4" w:space="0" w:color="000000"/>
              <w:left w:val="single" w:sz="4" w:space="0" w:color="000000"/>
              <w:bottom w:val="single" w:sz="4" w:space="0" w:color="000000"/>
              <w:right w:val="single" w:sz="4" w:space="0" w:color="000000"/>
            </w:tcBorders>
          </w:tcPr>
          <w:p w14:paraId="11267D5B" w14:textId="77777777" w:rsidR="00574889" w:rsidRDefault="00345218">
            <w:pPr>
              <w:spacing w:after="0" w:line="259" w:lineRule="auto"/>
              <w:ind w:left="110" w:right="243" w:firstLine="0"/>
              <w:jc w:val="left"/>
            </w:pPr>
            <w:r>
              <w:rPr>
                <w:color w:val="303030"/>
                <w:sz w:val="20"/>
              </w:rPr>
              <w:t>Obtain management support</w:t>
            </w:r>
            <w:r>
              <w:rPr>
                <w:sz w:val="24"/>
              </w:rPr>
              <w:t xml:space="preserve"> </w:t>
            </w:r>
          </w:p>
        </w:tc>
        <w:tc>
          <w:tcPr>
            <w:tcW w:w="907" w:type="dxa"/>
            <w:tcBorders>
              <w:top w:val="single" w:sz="4" w:space="0" w:color="000000"/>
              <w:left w:val="single" w:sz="4" w:space="0" w:color="000000"/>
              <w:bottom w:val="single" w:sz="6" w:space="0" w:color="000000"/>
              <w:right w:val="nil"/>
            </w:tcBorders>
            <w:vAlign w:val="center"/>
          </w:tcPr>
          <w:p w14:paraId="0CA3D737" w14:textId="77777777" w:rsidR="00574889" w:rsidRDefault="00345218">
            <w:pPr>
              <w:spacing w:after="0" w:line="259" w:lineRule="auto"/>
              <w:ind w:left="110" w:firstLine="0"/>
              <w:jc w:val="left"/>
            </w:pPr>
            <w:r>
              <w:rPr>
                <w:color w:val="303030"/>
                <w:sz w:val="20"/>
              </w:rPr>
              <w:t>5%</w:t>
            </w:r>
            <w:r>
              <w:rPr>
                <w:sz w:val="24"/>
              </w:rPr>
              <w:t xml:space="preserve"> </w:t>
            </w:r>
          </w:p>
        </w:tc>
        <w:tc>
          <w:tcPr>
            <w:tcW w:w="2093" w:type="dxa"/>
            <w:tcBorders>
              <w:top w:val="single" w:sz="4" w:space="0" w:color="000000"/>
              <w:left w:val="nil"/>
              <w:bottom w:val="single" w:sz="6" w:space="0" w:color="000000"/>
              <w:right w:val="single" w:sz="4" w:space="0" w:color="000000"/>
            </w:tcBorders>
          </w:tcPr>
          <w:p w14:paraId="04841394" w14:textId="77777777" w:rsidR="00574889" w:rsidRDefault="00574889">
            <w:pPr>
              <w:spacing w:after="160" w:line="259" w:lineRule="auto"/>
              <w:ind w:left="0" w:firstLine="0"/>
              <w:jc w:val="left"/>
            </w:pPr>
          </w:p>
        </w:tc>
      </w:tr>
      <w:tr w:rsidR="00574889" w14:paraId="48539E58" w14:textId="77777777">
        <w:trPr>
          <w:trHeight w:val="475"/>
        </w:trPr>
        <w:tc>
          <w:tcPr>
            <w:tcW w:w="3000" w:type="dxa"/>
            <w:tcBorders>
              <w:top w:val="single" w:sz="4" w:space="0" w:color="000000"/>
              <w:left w:val="single" w:sz="4" w:space="0" w:color="000000"/>
              <w:bottom w:val="single" w:sz="4" w:space="0" w:color="000000"/>
              <w:right w:val="single" w:sz="4" w:space="0" w:color="000000"/>
            </w:tcBorders>
            <w:vAlign w:val="center"/>
          </w:tcPr>
          <w:p w14:paraId="5F210159" w14:textId="77777777" w:rsidR="00574889" w:rsidRDefault="00345218">
            <w:pPr>
              <w:spacing w:after="0" w:line="259" w:lineRule="auto"/>
              <w:ind w:left="110" w:firstLine="0"/>
              <w:jc w:val="left"/>
            </w:pPr>
            <w:r>
              <w:rPr>
                <w:color w:val="303030"/>
                <w:sz w:val="20"/>
              </w:rPr>
              <w:t xml:space="preserve">2 </w:t>
            </w:r>
            <w:r>
              <w:rPr>
                <w:sz w:val="24"/>
              </w:rPr>
              <w:t xml:space="preserve"> </w:t>
            </w:r>
          </w:p>
        </w:tc>
        <w:tc>
          <w:tcPr>
            <w:tcW w:w="3001" w:type="dxa"/>
            <w:tcBorders>
              <w:top w:val="single" w:sz="4" w:space="0" w:color="000000"/>
              <w:left w:val="single" w:sz="4" w:space="0" w:color="000000"/>
              <w:bottom w:val="single" w:sz="4" w:space="0" w:color="000000"/>
              <w:right w:val="single" w:sz="6" w:space="0" w:color="000000"/>
            </w:tcBorders>
          </w:tcPr>
          <w:p w14:paraId="103DA527" w14:textId="77777777" w:rsidR="00574889" w:rsidRDefault="00345218">
            <w:pPr>
              <w:spacing w:after="0" w:line="259" w:lineRule="auto"/>
              <w:ind w:left="110" w:right="308" w:firstLine="0"/>
              <w:jc w:val="left"/>
            </w:pPr>
            <w:r>
              <w:rPr>
                <w:color w:val="303030"/>
                <w:sz w:val="20"/>
              </w:rPr>
              <w:t>Establish a project structure</w:t>
            </w:r>
            <w:r>
              <w:rPr>
                <w:sz w:val="24"/>
              </w:rPr>
              <w:t xml:space="preserve"> </w:t>
            </w:r>
          </w:p>
        </w:tc>
        <w:tc>
          <w:tcPr>
            <w:tcW w:w="907" w:type="dxa"/>
            <w:tcBorders>
              <w:top w:val="single" w:sz="6" w:space="0" w:color="000000"/>
              <w:left w:val="single" w:sz="6" w:space="0" w:color="000000"/>
              <w:bottom w:val="single" w:sz="6" w:space="0" w:color="000000"/>
              <w:right w:val="nil"/>
            </w:tcBorders>
            <w:vAlign w:val="center"/>
          </w:tcPr>
          <w:p w14:paraId="27F57946" w14:textId="77777777" w:rsidR="00574889" w:rsidRDefault="00345218">
            <w:pPr>
              <w:spacing w:after="0" w:line="259" w:lineRule="auto"/>
              <w:ind w:left="110" w:firstLine="0"/>
              <w:jc w:val="left"/>
            </w:pPr>
            <w:r>
              <w:rPr>
                <w:sz w:val="20"/>
              </w:rPr>
              <w:t xml:space="preserve">5% </w:t>
            </w:r>
          </w:p>
        </w:tc>
        <w:tc>
          <w:tcPr>
            <w:tcW w:w="2093" w:type="dxa"/>
            <w:tcBorders>
              <w:top w:val="single" w:sz="6" w:space="0" w:color="000000"/>
              <w:left w:val="nil"/>
              <w:bottom w:val="single" w:sz="6" w:space="0" w:color="000000"/>
              <w:right w:val="single" w:sz="6" w:space="0" w:color="000000"/>
            </w:tcBorders>
          </w:tcPr>
          <w:p w14:paraId="0F3A3D70" w14:textId="77777777" w:rsidR="00574889" w:rsidRDefault="00574889">
            <w:pPr>
              <w:spacing w:after="160" w:line="259" w:lineRule="auto"/>
              <w:ind w:left="0" w:firstLine="0"/>
              <w:jc w:val="left"/>
            </w:pPr>
          </w:p>
        </w:tc>
      </w:tr>
      <w:tr w:rsidR="00574889" w14:paraId="7048EC66" w14:textId="77777777">
        <w:trPr>
          <w:trHeight w:val="475"/>
        </w:trPr>
        <w:tc>
          <w:tcPr>
            <w:tcW w:w="3000" w:type="dxa"/>
            <w:tcBorders>
              <w:top w:val="single" w:sz="4" w:space="0" w:color="000000"/>
              <w:left w:val="single" w:sz="4" w:space="0" w:color="000000"/>
              <w:bottom w:val="single" w:sz="4" w:space="0" w:color="000000"/>
              <w:right w:val="single" w:sz="4" w:space="0" w:color="000000"/>
            </w:tcBorders>
            <w:vAlign w:val="center"/>
          </w:tcPr>
          <w:p w14:paraId="4AEE79B3" w14:textId="77777777" w:rsidR="00574889" w:rsidRDefault="00345218">
            <w:pPr>
              <w:spacing w:after="0" w:line="259" w:lineRule="auto"/>
              <w:ind w:left="110" w:firstLine="0"/>
              <w:jc w:val="left"/>
            </w:pPr>
            <w:r>
              <w:rPr>
                <w:color w:val="303030"/>
                <w:sz w:val="20"/>
              </w:rPr>
              <w:t xml:space="preserve">3 </w:t>
            </w:r>
            <w:r>
              <w:rPr>
                <w:sz w:val="24"/>
              </w:rPr>
              <w:t xml:space="preserve"> </w:t>
            </w:r>
          </w:p>
        </w:tc>
        <w:tc>
          <w:tcPr>
            <w:tcW w:w="3001" w:type="dxa"/>
            <w:tcBorders>
              <w:top w:val="single" w:sz="4" w:space="0" w:color="000000"/>
              <w:left w:val="single" w:sz="4" w:space="0" w:color="000000"/>
              <w:bottom w:val="single" w:sz="4" w:space="0" w:color="000000"/>
              <w:right w:val="single" w:sz="4" w:space="0" w:color="000000"/>
            </w:tcBorders>
          </w:tcPr>
          <w:p w14:paraId="39BF98CD" w14:textId="77777777" w:rsidR="00574889" w:rsidRDefault="00345218">
            <w:pPr>
              <w:spacing w:after="0" w:line="259" w:lineRule="auto"/>
              <w:ind w:left="110" w:right="730" w:firstLine="0"/>
              <w:jc w:val="left"/>
            </w:pPr>
            <w:r>
              <w:rPr>
                <w:color w:val="303030"/>
                <w:sz w:val="20"/>
              </w:rPr>
              <w:t>Define the ISMS scope</w:t>
            </w:r>
            <w:r>
              <w:rPr>
                <w:sz w:val="24"/>
              </w:rPr>
              <w:t xml:space="preserve"> </w:t>
            </w:r>
          </w:p>
        </w:tc>
        <w:tc>
          <w:tcPr>
            <w:tcW w:w="907" w:type="dxa"/>
            <w:tcBorders>
              <w:top w:val="single" w:sz="6" w:space="0" w:color="000000"/>
              <w:left w:val="single" w:sz="4" w:space="0" w:color="000000"/>
              <w:bottom w:val="single" w:sz="6" w:space="0" w:color="000000"/>
              <w:right w:val="nil"/>
            </w:tcBorders>
            <w:vAlign w:val="center"/>
          </w:tcPr>
          <w:p w14:paraId="0655C2F9" w14:textId="77777777" w:rsidR="00574889" w:rsidRDefault="00345218">
            <w:pPr>
              <w:spacing w:after="0" w:line="259" w:lineRule="auto"/>
              <w:ind w:left="110" w:firstLine="0"/>
              <w:jc w:val="left"/>
            </w:pPr>
            <w:r>
              <w:rPr>
                <w:color w:val="303030"/>
                <w:sz w:val="20"/>
              </w:rPr>
              <w:t>5%</w:t>
            </w:r>
            <w:r>
              <w:rPr>
                <w:sz w:val="24"/>
              </w:rPr>
              <w:t xml:space="preserve"> </w:t>
            </w:r>
          </w:p>
        </w:tc>
        <w:tc>
          <w:tcPr>
            <w:tcW w:w="2093" w:type="dxa"/>
            <w:tcBorders>
              <w:top w:val="single" w:sz="6" w:space="0" w:color="000000"/>
              <w:left w:val="nil"/>
              <w:bottom w:val="single" w:sz="6" w:space="0" w:color="000000"/>
              <w:right w:val="single" w:sz="4" w:space="0" w:color="000000"/>
            </w:tcBorders>
          </w:tcPr>
          <w:p w14:paraId="23257D69" w14:textId="77777777" w:rsidR="00574889" w:rsidRDefault="00574889">
            <w:pPr>
              <w:spacing w:after="160" w:line="259" w:lineRule="auto"/>
              <w:ind w:left="0" w:firstLine="0"/>
              <w:jc w:val="left"/>
            </w:pPr>
          </w:p>
        </w:tc>
      </w:tr>
      <w:tr w:rsidR="00574889" w14:paraId="0C34374B" w14:textId="77777777">
        <w:trPr>
          <w:trHeight w:val="1164"/>
        </w:trPr>
        <w:tc>
          <w:tcPr>
            <w:tcW w:w="3000" w:type="dxa"/>
            <w:tcBorders>
              <w:top w:val="single" w:sz="4" w:space="0" w:color="000000"/>
              <w:left w:val="single" w:sz="4" w:space="0" w:color="000000"/>
              <w:bottom w:val="single" w:sz="4" w:space="0" w:color="000000"/>
              <w:right w:val="single" w:sz="4" w:space="0" w:color="000000"/>
            </w:tcBorders>
            <w:vAlign w:val="center"/>
          </w:tcPr>
          <w:p w14:paraId="38A1FB4B" w14:textId="77777777" w:rsidR="00574889" w:rsidRDefault="00345218">
            <w:pPr>
              <w:spacing w:after="0" w:line="259" w:lineRule="auto"/>
              <w:ind w:left="110" w:firstLine="0"/>
              <w:jc w:val="left"/>
            </w:pPr>
            <w:r>
              <w:rPr>
                <w:color w:val="303030"/>
                <w:sz w:val="20"/>
              </w:rPr>
              <w:t>4</w:t>
            </w:r>
            <w:r>
              <w:rPr>
                <w:sz w:val="24"/>
              </w:rPr>
              <w:t xml:space="preserve"> </w:t>
            </w:r>
          </w:p>
        </w:tc>
        <w:tc>
          <w:tcPr>
            <w:tcW w:w="3001" w:type="dxa"/>
            <w:tcBorders>
              <w:top w:val="single" w:sz="4" w:space="0" w:color="000000"/>
              <w:left w:val="single" w:sz="4" w:space="0" w:color="000000"/>
              <w:bottom w:val="single" w:sz="4" w:space="0" w:color="000000"/>
              <w:right w:val="single" w:sz="6" w:space="0" w:color="000000"/>
            </w:tcBorders>
          </w:tcPr>
          <w:p w14:paraId="39323800" w14:textId="77777777" w:rsidR="00574889" w:rsidRDefault="00345218">
            <w:pPr>
              <w:spacing w:after="36" w:line="241" w:lineRule="auto"/>
              <w:ind w:left="110" w:right="530" w:firstLine="0"/>
              <w:jc w:val="left"/>
            </w:pPr>
            <w:r>
              <w:rPr>
                <w:color w:val="303030"/>
                <w:sz w:val="20"/>
              </w:rPr>
              <w:t xml:space="preserve">Implement basic documentation for management system and risk </w:t>
            </w:r>
          </w:p>
          <w:p w14:paraId="569B23FA" w14:textId="77777777" w:rsidR="00574889" w:rsidRDefault="00345218">
            <w:pPr>
              <w:spacing w:after="0" w:line="259" w:lineRule="auto"/>
              <w:ind w:left="110" w:firstLine="0"/>
              <w:jc w:val="left"/>
            </w:pPr>
            <w:r>
              <w:rPr>
                <w:color w:val="303030"/>
                <w:sz w:val="20"/>
              </w:rPr>
              <w:t>management</w:t>
            </w:r>
            <w:r>
              <w:rPr>
                <w:sz w:val="24"/>
              </w:rPr>
              <w:t xml:space="preserve"> </w:t>
            </w:r>
          </w:p>
        </w:tc>
        <w:tc>
          <w:tcPr>
            <w:tcW w:w="907" w:type="dxa"/>
            <w:tcBorders>
              <w:top w:val="single" w:sz="6" w:space="0" w:color="000000"/>
              <w:left w:val="single" w:sz="6" w:space="0" w:color="000000"/>
              <w:bottom w:val="single" w:sz="6" w:space="0" w:color="000000"/>
              <w:right w:val="nil"/>
            </w:tcBorders>
            <w:vAlign w:val="center"/>
          </w:tcPr>
          <w:p w14:paraId="18C00EB5" w14:textId="77777777" w:rsidR="00574889" w:rsidRDefault="00345218">
            <w:pPr>
              <w:spacing w:after="0" w:line="259" w:lineRule="auto"/>
              <w:ind w:left="110" w:firstLine="0"/>
              <w:jc w:val="left"/>
            </w:pPr>
            <w:r>
              <w:rPr>
                <w:sz w:val="20"/>
              </w:rPr>
              <w:t xml:space="preserve">10% </w:t>
            </w:r>
          </w:p>
        </w:tc>
        <w:tc>
          <w:tcPr>
            <w:tcW w:w="2093" w:type="dxa"/>
            <w:tcBorders>
              <w:top w:val="single" w:sz="6" w:space="0" w:color="000000"/>
              <w:left w:val="nil"/>
              <w:bottom w:val="single" w:sz="6" w:space="0" w:color="000000"/>
              <w:right w:val="single" w:sz="6" w:space="0" w:color="000000"/>
            </w:tcBorders>
          </w:tcPr>
          <w:p w14:paraId="1B00E3EA" w14:textId="77777777" w:rsidR="00574889" w:rsidRDefault="00574889">
            <w:pPr>
              <w:spacing w:after="160" w:line="259" w:lineRule="auto"/>
              <w:ind w:left="0" w:firstLine="0"/>
              <w:jc w:val="left"/>
            </w:pPr>
          </w:p>
        </w:tc>
      </w:tr>
      <w:tr w:rsidR="00574889" w14:paraId="194F740C" w14:textId="77777777">
        <w:trPr>
          <w:trHeight w:val="1166"/>
        </w:trPr>
        <w:tc>
          <w:tcPr>
            <w:tcW w:w="3000" w:type="dxa"/>
            <w:tcBorders>
              <w:top w:val="single" w:sz="4" w:space="0" w:color="000000"/>
              <w:left w:val="single" w:sz="4" w:space="0" w:color="000000"/>
              <w:bottom w:val="single" w:sz="4" w:space="0" w:color="000000"/>
              <w:right w:val="single" w:sz="4" w:space="0" w:color="000000"/>
            </w:tcBorders>
            <w:vAlign w:val="center"/>
          </w:tcPr>
          <w:p w14:paraId="4A39DCF6" w14:textId="77777777" w:rsidR="00574889" w:rsidRDefault="00345218">
            <w:pPr>
              <w:spacing w:after="0" w:line="259" w:lineRule="auto"/>
              <w:ind w:left="110" w:firstLine="0"/>
              <w:jc w:val="left"/>
            </w:pPr>
            <w:r>
              <w:rPr>
                <w:color w:val="303030"/>
                <w:sz w:val="20"/>
              </w:rPr>
              <w:t>5</w:t>
            </w:r>
            <w:r>
              <w:rPr>
                <w:sz w:val="24"/>
              </w:rPr>
              <w:t xml:space="preserve"> </w:t>
            </w:r>
          </w:p>
        </w:tc>
        <w:tc>
          <w:tcPr>
            <w:tcW w:w="3001" w:type="dxa"/>
            <w:tcBorders>
              <w:top w:val="single" w:sz="4" w:space="0" w:color="000000"/>
              <w:left w:val="single" w:sz="4" w:space="0" w:color="000000"/>
              <w:bottom w:val="single" w:sz="4" w:space="0" w:color="000000"/>
              <w:right w:val="single" w:sz="6" w:space="0" w:color="000000"/>
            </w:tcBorders>
          </w:tcPr>
          <w:p w14:paraId="28DEA35C" w14:textId="77777777" w:rsidR="00574889" w:rsidRDefault="00345218">
            <w:pPr>
              <w:spacing w:after="0" w:line="259" w:lineRule="auto"/>
              <w:ind w:left="110" w:right="787" w:firstLine="0"/>
              <w:jc w:val="left"/>
            </w:pPr>
            <w:r>
              <w:rPr>
                <w:color w:val="303030"/>
                <w:sz w:val="20"/>
              </w:rPr>
              <w:t>Perform risk assessment and risk treatment and develop mandatory documents</w:t>
            </w:r>
            <w:r>
              <w:rPr>
                <w:sz w:val="24"/>
              </w:rPr>
              <w:t xml:space="preserve"> </w:t>
            </w:r>
          </w:p>
        </w:tc>
        <w:tc>
          <w:tcPr>
            <w:tcW w:w="907" w:type="dxa"/>
            <w:tcBorders>
              <w:top w:val="single" w:sz="6" w:space="0" w:color="000000"/>
              <w:left w:val="single" w:sz="6" w:space="0" w:color="000000"/>
              <w:bottom w:val="single" w:sz="6" w:space="0" w:color="000000"/>
              <w:right w:val="nil"/>
            </w:tcBorders>
            <w:vAlign w:val="center"/>
          </w:tcPr>
          <w:p w14:paraId="002DB9AC" w14:textId="77777777" w:rsidR="00574889" w:rsidRDefault="00345218">
            <w:pPr>
              <w:spacing w:after="0" w:line="259" w:lineRule="auto"/>
              <w:ind w:left="110" w:firstLine="0"/>
              <w:jc w:val="left"/>
            </w:pPr>
            <w:r>
              <w:rPr>
                <w:sz w:val="20"/>
              </w:rPr>
              <w:t xml:space="preserve">10% </w:t>
            </w:r>
          </w:p>
        </w:tc>
        <w:tc>
          <w:tcPr>
            <w:tcW w:w="2093" w:type="dxa"/>
            <w:tcBorders>
              <w:top w:val="single" w:sz="6" w:space="0" w:color="000000"/>
              <w:left w:val="nil"/>
              <w:bottom w:val="single" w:sz="6" w:space="0" w:color="000000"/>
              <w:right w:val="single" w:sz="6" w:space="0" w:color="000000"/>
            </w:tcBorders>
          </w:tcPr>
          <w:p w14:paraId="7538A644" w14:textId="77777777" w:rsidR="00574889" w:rsidRDefault="00574889">
            <w:pPr>
              <w:spacing w:after="160" w:line="259" w:lineRule="auto"/>
              <w:ind w:left="0" w:firstLine="0"/>
              <w:jc w:val="left"/>
            </w:pPr>
          </w:p>
        </w:tc>
      </w:tr>
      <w:tr w:rsidR="00574889" w14:paraId="4D8C7333" w14:textId="77777777">
        <w:trPr>
          <w:trHeight w:val="473"/>
        </w:trPr>
        <w:tc>
          <w:tcPr>
            <w:tcW w:w="3000" w:type="dxa"/>
            <w:tcBorders>
              <w:top w:val="single" w:sz="4" w:space="0" w:color="000000"/>
              <w:left w:val="single" w:sz="4" w:space="0" w:color="000000"/>
              <w:bottom w:val="single" w:sz="4" w:space="0" w:color="000000"/>
              <w:right w:val="single" w:sz="4" w:space="0" w:color="000000"/>
            </w:tcBorders>
            <w:vAlign w:val="center"/>
          </w:tcPr>
          <w:p w14:paraId="18239D18" w14:textId="77777777" w:rsidR="00574889" w:rsidRDefault="00345218">
            <w:pPr>
              <w:spacing w:after="0" w:line="259" w:lineRule="auto"/>
              <w:ind w:left="110" w:firstLine="0"/>
              <w:jc w:val="left"/>
            </w:pPr>
            <w:r>
              <w:rPr>
                <w:color w:val="303030"/>
                <w:sz w:val="20"/>
              </w:rPr>
              <w:t xml:space="preserve">6 </w:t>
            </w:r>
            <w:r>
              <w:rPr>
                <w:sz w:val="24"/>
              </w:rPr>
              <w:t xml:space="preserve"> </w:t>
            </w:r>
          </w:p>
        </w:tc>
        <w:tc>
          <w:tcPr>
            <w:tcW w:w="3001" w:type="dxa"/>
            <w:tcBorders>
              <w:top w:val="single" w:sz="4" w:space="0" w:color="000000"/>
              <w:left w:val="single" w:sz="4" w:space="0" w:color="000000"/>
              <w:bottom w:val="single" w:sz="4" w:space="0" w:color="000000"/>
              <w:right w:val="single" w:sz="4" w:space="0" w:color="000000"/>
            </w:tcBorders>
          </w:tcPr>
          <w:p w14:paraId="294E660E" w14:textId="77777777" w:rsidR="00574889" w:rsidRDefault="00345218">
            <w:pPr>
              <w:spacing w:after="0" w:line="259" w:lineRule="auto"/>
              <w:ind w:left="110" w:right="798" w:firstLine="0"/>
              <w:jc w:val="left"/>
            </w:pPr>
            <w:r>
              <w:rPr>
                <w:color w:val="303030"/>
                <w:sz w:val="20"/>
              </w:rPr>
              <w:t>Implement all required controls</w:t>
            </w:r>
            <w:r>
              <w:rPr>
                <w:sz w:val="24"/>
              </w:rPr>
              <w:t xml:space="preserve"> </w:t>
            </w:r>
          </w:p>
        </w:tc>
        <w:tc>
          <w:tcPr>
            <w:tcW w:w="907" w:type="dxa"/>
            <w:tcBorders>
              <w:top w:val="single" w:sz="6" w:space="0" w:color="000000"/>
              <w:left w:val="single" w:sz="4" w:space="0" w:color="000000"/>
              <w:bottom w:val="single" w:sz="6" w:space="0" w:color="000000"/>
              <w:right w:val="nil"/>
            </w:tcBorders>
            <w:vAlign w:val="center"/>
          </w:tcPr>
          <w:p w14:paraId="3FADF3BD" w14:textId="77777777" w:rsidR="00574889" w:rsidRDefault="00345218">
            <w:pPr>
              <w:spacing w:after="0" w:line="259" w:lineRule="auto"/>
              <w:ind w:left="110" w:firstLine="0"/>
              <w:jc w:val="left"/>
            </w:pPr>
            <w:r>
              <w:rPr>
                <w:color w:val="303030"/>
                <w:sz w:val="20"/>
              </w:rPr>
              <w:t>20%</w:t>
            </w:r>
            <w:r>
              <w:rPr>
                <w:sz w:val="24"/>
              </w:rPr>
              <w:t xml:space="preserve"> </w:t>
            </w:r>
          </w:p>
        </w:tc>
        <w:tc>
          <w:tcPr>
            <w:tcW w:w="2093" w:type="dxa"/>
            <w:tcBorders>
              <w:top w:val="single" w:sz="6" w:space="0" w:color="000000"/>
              <w:left w:val="nil"/>
              <w:bottom w:val="single" w:sz="6" w:space="0" w:color="000000"/>
              <w:right w:val="single" w:sz="4" w:space="0" w:color="000000"/>
            </w:tcBorders>
          </w:tcPr>
          <w:p w14:paraId="0F6C6C89" w14:textId="77777777" w:rsidR="00574889" w:rsidRDefault="00574889">
            <w:pPr>
              <w:spacing w:after="160" w:line="259" w:lineRule="auto"/>
              <w:ind w:left="0" w:firstLine="0"/>
              <w:jc w:val="left"/>
            </w:pPr>
          </w:p>
        </w:tc>
      </w:tr>
      <w:tr w:rsidR="00574889" w14:paraId="16388162" w14:textId="77777777">
        <w:trPr>
          <w:trHeight w:val="475"/>
        </w:trPr>
        <w:tc>
          <w:tcPr>
            <w:tcW w:w="3000" w:type="dxa"/>
            <w:tcBorders>
              <w:top w:val="single" w:sz="4" w:space="0" w:color="000000"/>
              <w:left w:val="single" w:sz="4" w:space="0" w:color="000000"/>
              <w:bottom w:val="single" w:sz="4" w:space="0" w:color="000000"/>
              <w:right w:val="single" w:sz="4" w:space="0" w:color="000000"/>
            </w:tcBorders>
            <w:vAlign w:val="center"/>
          </w:tcPr>
          <w:p w14:paraId="202C448B" w14:textId="77777777" w:rsidR="00574889" w:rsidRDefault="00345218">
            <w:pPr>
              <w:spacing w:after="0" w:line="259" w:lineRule="auto"/>
              <w:ind w:left="110" w:firstLine="0"/>
              <w:jc w:val="left"/>
            </w:pPr>
            <w:r>
              <w:rPr>
                <w:color w:val="303030"/>
                <w:sz w:val="20"/>
              </w:rPr>
              <w:t xml:space="preserve">7 </w:t>
            </w:r>
            <w:r>
              <w:rPr>
                <w:sz w:val="24"/>
              </w:rPr>
              <w:t xml:space="preserve"> </w:t>
            </w:r>
          </w:p>
        </w:tc>
        <w:tc>
          <w:tcPr>
            <w:tcW w:w="3001" w:type="dxa"/>
            <w:tcBorders>
              <w:top w:val="single" w:sz="4" w:space="0" w:color="000000"/>
              <w:left w:val="single" w:sz="4" w:space="0" w:color="000000"/>
              <w:bottom w:val="single" w:sz="4" w:space="0" w:color="000000"/>
              <w:right w:val="single" w:sz="6" w:space="0" w:color="000000"/>
            </w:tcBorders>
          </w:tcPr>
          <w:p w14:paraId="5D4E5A3E" w14:textId="77777777" w:rsidR="00574889" w:rsidRDefault="00345218">
            <w:pPr>
              <w:spacing w:after="0" w:line="259" w:lineRule="auto"/>
              <w:ind w:left="110" w:firstLine="0"/>
              <w:jc w:val="left"/>
            </w:pPr>
            <w:r>
              <w:rPr>
                <w:color w:val="303030"/>
                <w:sz w:val="20"/>
              </w:rPr>
              <w:t>Perform training and awareness</w:t>
            </w:r>
            <w:r>
              <w:rPr>
                <w:sz w:val="24"/>
              </w:rPr>
              <w:t xml:space="preserve"> </w:t>
            </w:r>
          </w:p>
        </w:tc>
        <w:tc>
          <w:tcPr>
            <w:tcW w:w="907" w:type="dxa"/>
            <w:tcBorders>
              <w:top w:val="single" w:sz="6" w:space="0" w:color="000000"/>
              <w:left w:val="single" w:sz="6" w:space="0" w:color="000000"/>
              <w:bottom w:val="single" w:sz="6" w:space="0" w:color="000000"/>
              <w:right w:val="nil"/>
            </w:tcBorders>
            <w:vAlign w:val="center"/>
          </w:tcPr>
          <w:p w14:paraId="21E8DCE2" w14:textId="77777777" w:rsidR="00574889" w:rsidRDefault="00345218">
            <w:pPr>
              <w:spacing w:after="0" w:line="259" w:lineRule="auto"/>
              <w:ind w:left="110" w:firstLine="0"/>
              <w:jc w:val="left"/>
            </w:pPr>
            <w:r>
              <w:rPr>
                <w:sz w:val="20"/>
              </w:rPr>
              <w:t xml:space="preserve">15% </w:t>
            </w:r>
          </w:p>
        </w:tc>
        <w:tc>
          <w:tcPr>
            <w:tcW w:w="2093" w:type="dxa"/>
            <w:tcBorders>
              <w:top w:val="single" w:sz="6" w:space="0" w:color="000000"/>
              <w:left w:val="nil"/>
              <w:bottom w:val="single" w:sz="6" w:space="0" w:color="000000"/>
              <w:right w:val="single" w:sz="6" w:space="0" w:color="000000"/>
            </w:tcBorders>
          </w:tcPr>
          <w:p w14:paraId="7D6E9434" w14:textId="77777777" w:rsidR="00574889" w:rsidRDefault="00574889">
            <w:pPr>
              <w:spacing w:after="160" w:line="259" w:lineRule="auto"/>
              <w:ind w:left="0" w:firstLine="0"/>
              <w:jc w:val="left"/>
            </w:pPr>
          </w:p>
        </w:tc>
      </w:tr>
      <w:tr w:rsidR="00574889" w14:paraId="5FD405A6" w14:textId="77777777">
        <w:trPr>
          <w:trHeight w:val="709"/>
        </w:trPr>
        <w:tc>
          <w:tcPr>
            <w:tcW w:w="3000" w:type="dxa"/>
            <w:tcBorders>
              <w:top w:val="single" w:sz="4" w:space="0" w:color="000000"/>
              <w:left w:val="single" w:sz="4" w:space="0" w:color="000000"/>
              <w:bottom w:val="single" w:sz="8" w:space="0" w:color="000000"/>
              <w:right w:val="single" w:sz="4" w:space="0" w:color="000000"/>
            </w:tcBorders>
            <w:vAlign w:val="center"/>
          </w:tcPr>
          <w:p w14:paraId="10C8550F" w14:textId="77777777" w:rsidR="00574889" w:rsidRDefault="00345218">
            <w:pPr>
              <w:spacing w:after="0" w:line="259" w:lineRule="auto"/>
              <w:ind w:left="110" w:firstLine="0"/>
              <w:jc w:val="left"/>
            </w:pPr>
            <w:r>
              <w:rPr>
                <w:color w:val="303030"/>
                <w:sz w:val="20"/>
              </w:rPr>
              <w:t>8</w:t>
            </w:r>
            <w:r>
              <w:rPr>
                <w:sz w:val="24"/>
              </w:rPr>
              <w:t xml:space="preserve"> </w:t>
            </w:r>
          </w:p>
        </w:tc>
        <w:tc>
          <w:tcPr>
            <w:tcW w:w="3001" w:type="dxa"/>
            <w:tcBorders>
              <w:top w:val="single" w:sz="4" w:space="0" w:color="000000"/>
              <w:left w:val="single" w:sz="4" w:space="0" w:color="000000"/>
              <w:bottom w:val="single" w:sz="8" w:space="0" w:color="000000"/>
              <w:right w:val="single" w:sz="4" w:space="0" w:color="000000"/>
            </w:tcBorders>
          </w:tcPr>
          <w:p w14:paraId="7073ECB9" w14:textId="77777777" w:rsidR="00574889" w:rsidRDefault="00345218">
            <w:pPr>
              <w:spacing w:after="0" w:line="259" w:lineRule="auto"/>
              <w:ind w:left="110" w:firstLine="0"/>
              <w:jc w:val="left"/>
            </w:pPr>
            <w:r>
              <w:rPr>
                <w:color w:val="303030"/>
                <w:sz w:val="20"/>
              </w:rPr>
              <w:t xml:space="preserve">Operate, monitor, </w:t>
            </w:r>
          </w:p>
          <w:p w14:paraId="2A4D71F7" w14:textId="77777777" w:rsidR="00574889" w:rsidRDefault="00345218">
            <w:pPr>
              <w:spacing w:after="15" w:line="259" w:lineRule="auto"/>
              <w:ind w:left="110" w:firstLine="0"/>
              <w:jc w:val="left"/>
            </w:pPr>
            <w:r>
              <w:rPr>
                <w:color w:val="303030"/>
                <w:sz w:val="20"/>
              </w:rPr>
              <w:t xml:space="preserve">and evaluate the </w:t>
            </w:r>
          </w:p>
          <w:p w14:paraId="7819D4D6" w14:textId="77777777" w:rsidR="00574889" w:rsidRDefault="00345218">
            <w:pPr>
              <w:spacing w:after="0" w:line="259" w:lineRule="auto"/>
              <w:ind w:left="110" w:firstLine="0"/>
              <w:jc w:val="left"/>
            </w:pPr>
            <w:r>
              <w:rPr>
                <w:color w:val="303030"/>
                <w:sz w:val="20"/>
              </w:rPr>
              <w:t>ISMS</w:t>
            </w:r>
            <w:r>
              <w:rPr>
                <w:sz w:val="24"/>
              </w:rPr>
              <w:t xml:space="preserve"> </w:t>
            </w:r>
          </w:p>
        </w:tc>
        <w:tc>
          <w:tcPr>
            <w:tcW w:w="907" w:type="dxa"/>
            <w:tcBorders>
              <w:top w:val="single" w:sz="6" w:space="0" w:color="000000"/>
              <w:left w:val="single" w:sz="4" w:space="0" w:color="000000"/>
              <w:bottom w:val="single" w:sz="8" w:space="0" w:color="000000"/>
              <w:right w:val="nil"/>
            </w:tcBorders>
            <w:vAlign w:val="center"/>
          </w:tcPr>
          <w:p w14:paraId="12071A38" w14:textId="77777777" w:rsidR="00574889" w:rsidRDefault="00345218">
            <w:pPr>
              <w:spacing w:after="0" w:line="259" w:lineRule="auto"/>
              <w:ind w:left="110" w:firstLine="0"/>
              <w:jc w:val="left"/>
            </w:pPr>
            <w:r>
              <w:rPr>
                <w:color w:val="303030"/>
                <w:sz w:val="20"/>
              </w:rPr>
              <w:t>20%</w:t>
            </w:r>
            <w:r>
              <w:rPr>
                <w:sz w:val="24"/>
              </w:rPr>
              <w:t xml:space="preserve"> </w:t>
            </w:r>
          </w:p>
        </w:tc>
        <w:tc>
          <w:tcPr>
            <w:tcW w:w="2093" w:type="dxa"/>
            <w:tcBorders>
              <w:top w:val="single" w:sz="6" w:space="0" w:color="000000"/>
              <w:left w:val="nil"/>
              <w:bottom w:val="single" w:sz="8" w:space="0" w:color="000000"/>
              <w:right w:val="single" w:sz="4" w:space="0" w:color="000000"/>
            </w:tcBorders>
          </w:tcPr>
          <w:p w14:paraId="35858F37" w14:textId="77777777" w:rsidR="00574889" w:rsidRDefault="00574889">
            <w:pPr>
              <w:spacing w:after="160" w:line="259" w:lineRule="auto"/>
              <w:ind w:left="0" w:firstLine="0"/>
              <w:jc w:val="left"/>
            </w:pPr>
          </w:p>
        </w:tc>
      </w:tr>
      <w:tr w:rsidR="00574889" w14:paraId="75C828DF" w14:textId="77777777">
        <w:trPr>
          <w:trHeight w:val="581"/>
        </w:trPr>
        <w:tc>
          <w:tcPr>
            <w:tcW w:w="3000" w:type="dxa"/>
            <w:tcBorders>
              <w:top w:val="single" w:sz="8" w:space="0" w:color="000000"/>
              <w:left w:val="single" w:sz="4" w:space="0" w:color="000000"/>
              <w:bottom w:val="single" w:sz="4" w:space="0" w:color="000000"/>
              <w:right w:val="single" w:sz="4" w:space="0" w:color="000000"/>
            </w:tcBorders>
            <w:vAlign w:val="center"/>
          </w:tcPr>
          <w:p w14:paraId="63E994E2" w14:textId="77777777" w:rsidR="00574889" w:rsidRDefault="00345218">
            <w:pPr>
              <w:spacing w:after="0" w:line="259" w:lineRule="auto"/>
              <w:ind w:left="110" w:firstLine="0"/>
              <w:jc w:val="left"/>
            </w:pPr>
            <w:r>
              <w:rPr>
                <w:color w:val="303030"/>
                <w:sz w:val="20"/>
              </w:rPr>
              <w:t xml:space="preserve">9 </w:t>
            </w:r>
            <w:r>
              <w:rPr>
                <w:sz w:val="24"/>
              </w:rPr>
              <w:t xml:space="preserve"> </w:t>
            </w:r>
          </w:p>
        </w:tc>
        <w:tc>
          <w:tcPr>
            <w:tcW w:w="3001" w:type="dxa"/>
            <w:tcBorders>
              <w:top w:val="single" w:sz="8" w:space="0" w:color="000000"/>
              <w:left w:val="single" w:sz="4" w:space="0" w:color="000000"/>
              <w:bottom w:val="single" w:sz="4" w:space="0" w:color="000000"/>
              <w:right w:val="single" w:sz="4" w:space="0" w:color="000000"/>
            </w:tcBorders>
            <w:vAlign w:val="center"/>
          </w:tcPr>
          <w:p w14:paraId="13018B4E" w14:textId="77777777" w:rsidR="00574889" w:rsidRDefault="00345218">
            <w:pPr>
              <w:spacing w:after="0" w:line="259" w:lineRule="auto"/>
              <w:ind w:left="110" w:firstLine="0"/>
              <w:jc w:val="left"/>
            </w:pPr>
            <w:r>
              <w:rPr>
                <w:color w:val="303030"/>
                <w:sz w:val="20"/>
              </w:rPr>
              <w:t>Improve the ISMS</w:t>
            </w:r>
            <w:r>
              <w:rPr>
                <w:sz w:val="24"/>
              </w:rPr>
              <w:t xml:space="preserve"> </w:t>
            </w:r>
          </w:p>
        </w:tc>
        <w:tc>
          <w:tcPr>
            <w:tcW w:w="907" w:type="dxa"/>
            <w:tcBorders>
              <w:top w:val="single" w:sz="8" w:space="0" w:color="000000"/>
              <w:left w:val="single" w:sz="4" w:space="0" w:color="000000"/>
              <w:bottom w:val="single" w:sz="4" w:space="0" w:color="000000"/>
              <w:right w:val="nil"/>
            </w:tcBorders>
            <w:vAlign w:val="center"/>
          </w:tcPr>
          <w:p w14:paraId="3D49E3B6" w14:textId="77777777" w:rsidR="00574889" w:rsidRDefault="00345218">
            <w:pPr>
              <w:spacing w:after="0" w:line="259" w:lineRule="auto"/>
              <w:ind w:left="110" w:firstLine="0"/>
              <w:jc w:val="left"/>
            </w:pPr>
            <w:r>
              <w:rPr>
                <w:sz w:val="20"/>
              </w:rPr>
              <w:t xml:space="preserve">10% </w:t>
            </w:r>
          </w:p>
        </w:tc>
        <w:tc>
          <w:tcPr>
            <w:tcW w:w="2093" w:type="dxa"/>
            <w:tcBorders>
              <w:top w:val="single" w:sz="8" w:space="0" w:color="000000"/>
              <w:left w:val="nil"/>
              <w:bottom w:val="single" w:sz="4" w:space="0" w:color="000000"/>
              <w:right w:val="single" w:sz="4" w:space="0" w:color="000000"/>
            </w:tcBorders>
          </w:tcPr>
          <w:p w14:paraId="56B195AE" w14:textId="77777777" w:rsidR="00574889" w:rsidRDefault="00574889">
            <w:pPr>
              <w:spacing w:after="160" w:line="259" w:lineRule="auto"/>
              <w:ind w:left="0" w:firstLine="0"/>
              <w:jc w:val="left"/>
            </w:pPr>
          </w:p>
        </w:tc>
      </w:tr>
      <w:tr w:rsidR="00574889" w14:paraId="6ABFD349" w14:textId="77777777">
        <w:trPr>
          <w:trHeight w:val="658"/>
        </w:trPr>
        <w:tc>
          <w:tcPr>
            <w:tcW w:w="3000" w:type="dxa"/>
            <w:tcBorders>
              <w:top w:val="single" w:sz="4" w:space="0" w:color="000000"/>
              <w:left w:val="single" w:sz="4" w:space="0" w:color="000000"/>
              <w:bottom w:val="single" w:sz="4" w:space="0" w:color="000000"/>
              <w:right w:val="single" w:sz="4" w:space="0" w:color="000000"/>
            </w:tcBorders>
            <w:vAlign w:val="center"/>
          </w:tcPr>
          <w:p w14:paraId="1AD4EC19" w14:textId="77777777" w:rsidR="00574889" w:rsidRDefault="00345218">
            <w:pPr>
              <w:spacing w:after="0" w:line="259" w:lineRule="auto"/>
              <w:ind w:left="110" w:firstLine="0"/>
              <w:jc w:val="left"/>
            </w:pPr>
            <w:r>
              <w:rPr>
                <w:color w:val="303030"/>
                <w:sz w:val="20"/>
              </w:rPr>
              <w:t xml:space="preserve">10 </w:t>
            </w:r>
            <w:r>
              <w:rPr>
                <w:sz w:val="24"/>
              </w:rPr>
              <w:t xml:space="preserve"> </w:t>
            </w:r>
          </w:p>
        </w:tc>
        <w:tc>
          <w:tcPr>
            <w:tcW w:w="3001" w:type="dxa"/>
            <w:tcBorders>
              <w:top w:val="single" w:sz="4" w:space="0" w:color="000000"/>
              <w:left w:val="single" w:sz="4" w:space="0" w:color="000000"/>
              <w:bottom w:val="single" w:sz="4" w:space="0" w:color="000000"/>
              <w:right w:val="single" w:sz="4" w:space="0" w:color="000000"/>
            </w:tcBorders>
            <w:vAlign w:val="center"/>
          </w:tcPr>
          <w:p w14:paraId="757242EF" w14:textId="77777777" w:rsidR="00574889" w:rsidRDefault="00345218">
            <w:pPr>
              <w:spacing w:after="0" w:line="259" w:lineRule="auto"/>
              <w:ind w:left="110" w:firstLine="0"/>
              <w:jc w:val="left"/>
            </w:pPr>
            <w:r>
              <w:rPr>
                <w:color w:val="303030"/>
                <w:sz w:val="20"/>
              </w:rPr>
              <w:t xml:space="preserve">Certify the ISMS </w:t>
            </w:r>
            <w:r>
              <w:rPr>
                <w:sz w:val="24"/>
              </w:rPr>
              <w:t xml:space="preserve"> </w:t>
            </w:r>
          </w:p>
        </w:tc>
        <w:tc>
          <w:tcPr>
            <w:tcW w:w="907" w:type="dxa"/>
            <w:tcBorders>
              <w:top w:val="single" w:sz="4" w:space="0" w:color="000000"/>
              <w:left w:val="single" w:sz="4" w:space="0" w:color="000000"/>
              <w:bottom w:val="single" w:sz="4" w:space="0" w:color="000000"/>
              <w:right w:val="nil"/>
            </w:tcBorders>
            <w:vAlign w:val="center"/>
          </w:tcPr>
          <w:p w14:paraId="3B7ED272" w14:textId="77777777" w:rsidR="00574889" w:rsidRDefault="00345218">
            <w:pPr>
              <w:spacing w:after="0" w:line="259" w:lineRule="auto"/>
              <w:ind w:left="110" w:firstLine="0"/>
              <w:jc w:val="left"/>
            </w:pPr>
            <w:r>
              <w:rPr>
                <w:sz w:val="24"/>
              </w:rPr>
              <w:t xml:space="preserve"> </w:t>
            </w:r>
          </w:p>
        </w:tc>
        <w:tc>
          <w:tcPr>
            <w:tcW w:w="2093" w:type="dxa"/>
            <w:tcBorders>
              <w:top w:val="single" w:sz="4" w:space="0" w:color="000000"/>
              <w:left w:val="nil"/>
              <w:bottom w:val="single" w:sz="4" w:space="0" w:color="000000"/>
              <w:right w:val="single" w:sz="4" w:space="0" w:color="000000"/>
            </w:tcBorders>
          </w:tcPr>
          <w:p w14:paraId="0B5C3091" w14:textId="77777777" w:rsidR="00574889" w:rsidRDefault="00574889">
            <w:pPr>
              <w:spacing w:after="160" w:line="259" w:lineRule="auto"/>
              <w:ind w:left="0" w:firstLine="0"/>
              <w:jc w:val="left"/>
            </w:pPr>
          </w:p>
        </w:tc>
      </w:tr>
    </w:tbl>
    <w:p w14:paraId="5C198297" w14:textId="77777777" w:rsidR="00574889" w:rsidRDefault="00345218">
      <w:pPr>
        <w:spacing w:after="256" w:line="259" w:lineRule="auto"/>
        <w:ind w:left="0" w:firstLine="0"/>
        <w:jc w:val="left"/>
      </w:pPr>
      <w:r>
        <w:t xml:space="preserve"> </w:t>
      </w:r>
    </w:p>
    <w:p w14:paraId="59B3CA59" w14:textId="77777777" w:rsidR="00574889" w:rsidRDefault="00345218">
      <w:pPr>
        <w:pStyle w:val="Heading2"/>
        <w:ind w:left="-5"/>
      </w:pPr>
      <w:r>
        <w:lastRenderedPageBreak/>
        <w:t xml:space="preserve">Certification costs </w:t>
      </w:r>
    </w:p>
    <w:p w14:paraId="61669CF6" w14:textId="74408F2B" w:rsidR="00574889" w:rsidRDefault="00345218">
      <w:pPr>
        <w:spacing w:after="10"/>
        <w:ind w:left="0" w:firstLine="0"/>
      </w:pPr>
      <w:r>
        <w:t xml:space="preserve">Considering the No. of People work in </w:t>
      </w:r>
      <w:r w:rsidR="00AA0155">
        <w:t>HP Banking</w:t>
      </w:r>
      <w:r>
        <w:t xml:space="preserve"> company, counting the No. of days with minimum Audit time; as stipulated in ISO/IEC 27006:2015/AMD 1:2020, estimated certification cost is calculated.  </w:t>
      </w:r>
    </w:p>
    <w:tbl>
      <w:tblPr>
        <w:tblStyle w:val="TableGrid"/>
        <w:tblW w:w="9630" w:type="dxa"/>
        <w:tblInd w:w="5" w:type="dxa"/>
        <w:tblCellMar>
          <w:top w:w="12" w:type="dxa"/>
          <w:left w:w="108" w:type="dxa"/>
          <w:right w:w="74" w:type="dxa"/>
        </w:tblCellMar>
        <w:tblLook w:val="04A0" w:firstRow="1" w:lastRow="0" w:firstColumn="1" w:lastColumn="0" w:noHBand="0" w:noVBand="1"/>
      </w:tblPr>
      <w:tblGrid>
        <w:gridCol w:w="3209"/>
        <w:gridCol w:w="3212"/>
        <w:gridCol w:w="3209"/>
      </w:tblGrid>
      <w:tr w:rsidR="00574889" w14:paraId="594703F1" w14:textId="77777777">
        <w:trPr>
          <w:trHeight w:val="782"/>
        </w:trPr>
        <w:tc>
          <w:tcPr>
            <w:tcW w:w="3209" w:type="dxa"/>
            <w:tcBorders>
              <w:top w:val="single" w:sz="4" w:space="0" w:color="000000"/>
              <w:left w:val="single" w:sz="4" w:space="0" w:color="000000"/>
              <w:bottom w:val="single" w:sz="4" w:space="0" w:color="000000"/>
              <w:right w:val="single" w:sz="4" w:space="0" w:color="000000"/>
            </w:tcBorders>
          </w:tcPr>
          <w:p w14:paraId="38A06109" w14:textId="77777777" w:rsidR="00574889" w:rsidRDefault="00345218">
            <w:pPr>
              <w:spacing w:after="62" w:line="259" w:lineRule="auto"/>
              <w:ind w:left="0" w:right="46" w:firstLine="0"/>
              <w:jc w:val="center"/>
            </w:pPr>
            <w:r>
              <w:rPr>
                <w:b/>
                <w:sz w:val="20"/>
              </w:rPr>
              <w:t xml:space="preserve">No. of people working </w:t>
            </w:r>
          </w:p>
          <w:p w14:paraId="7BB75DAC" w14:textId="77777777" w:rsidR="00574889" w:rsidRDefault="00345218">
            <w:pPr>
              <w:spacing w:after="0" w:line="259" w:lineRule="auto"/>
              <w:ind w:left="2" w:firstLine="0"/>
              <w:jc w:val="left"/>
            </w:pPr>
            <w:r>
              <w:rPr>
                <w:b/>
              </w:rPr>
              <w:t xml:space="preserve"> </w:t>
            </w:r>
          </w:p>
        </w:tc>
        <w:tc>
          <w:tcPr>
            <w:tcW w:w="3212" w:type="dxa"/>
            <w:tcBorders>
              <w:top w:val="single" w:sz="4" w:space="0" w:color="000000"/>
              <w:left w:val="single" w:sz="4" w:space="0" w:color="000000"/>
              <w:bottom w:val="single" w:sz="4" w:space="0" w:color="000000"/>
              <w:right w:val="single" w:sz="4" w:space="0" w:color="000000"/>
            </w:tcBorders>
          </w:tcPr>
          <w:p w14:paraId="449193A8" w14:textId="77777777" w:rsidR="00574889" w:rsidRDefault="00345218">
            <w:pPr>
              <w:spacing w:after="79" w:line="241" w:lineRule="auto"/>
              <w:ind w:left="0" w:firstLine="0"/>
              <w:jc w:val="center"/>
            </w:pPr>
            <w:r>
              <w:rPr>
                <w:b/>
                <w:sz w:val="20"/>
              </w:rPr>
              <w:t xml:space="preserve">No. of days (Minimum audit time) </w:t>
            </w:r>
          </w:p>
          <w:p w14:paraId="1FDA7DC2" w14:textId="77777777" w:rsidR="00574889" w:rsidRDefault="00345218">
            <w:pPr>
              <w:spacing w:after="0" w:line="259" w:lineRule="auto"/>
              <w:ind w:left="2" w:firstLine="0"/>
              <w:jc w:val="left"/>
            </w:pPr>
            <w:r>
              <w:rPr>
                <w:b/>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1C173A45" w14:textId="77777777" w:rsidR="00574889" w:rsidRDefault="00345218">
            <w:pPr>
              <w:spacing w:after="62" w:line="259" w:lineRule="auto"/>
              <w:ind w:left="22" w:firstLine="0"/>
              <w:jc w:val="left"/>
            </w:pPr>
            <w:r>
              <w:rPr>
                <w:b/>
                <w:sz w:val="20"/>
              </w:rPr>
              <w:t xml:space="preserve">Estimated certification cost </w:t>
            </w:r>
          </w:p>
          <w:p w14:paraId="422324C9" w14:textId="77777777" w:rsidR="00574889" w:rsidRDefault="00345218">
            <w:pPr>
              <w:spacing w:after="0" w:line="259" w:lineRule="auto"/>
              <w:ind w:left="0" w:firstLine="0"/>
              <w:jc w:val="left"/>
            </w:pPr>
            <w:r>
              <w:rPr>
                <w:b/>
              </w:rPr>
              <w:t xml:space="preserve"> </w:t>
            </w:r>
          </w:p>
        </w:tc>
      </w:tr>
      <w:tr w:rsidR="00574889" w14:paraId="2E3E3566" w14:textId="77777777">
        <w:trPr>
          <w:trHeight w:val="324"/>
        </w:trPr>
        <w:tc>
          <w:tcPr>
            <w:tcW w:w="3209" w:type="dxa"/>
            <w:tcBorders>
              <w:top w:val="single" w:sz="4" w:space="0" w:color="000000"/>
              <w:left w:val="single" w:sz="4" w:space="0" w:color="000000"/>
              <w:bottom w:val="single" w:sz="4" w:space="0" w:color="000000"/>
              <w:right w:val="single" w:sz="4" w:space="0" w:color="000000"/>
            </w:tcBorders>
          </w:tcPr>
          <w:p w14:paraId="146F14FD" w14:textId="77777777" w:rsidR="00574889" w:rsidRDefault="00345218">
            <w:pPr>
              <w:spacing w:after="0" w:line="259" w:lineRule="auto"/>
              <w:ind w:left="0" w:right="26" w:firstLine="0"/>
              <w:jc w:val="center"/>
            </w:pPr>
            <w:r>
              <w:rPr>
                <w:color w:val="656B6F"/>
              </w:rPr>
              <w:t>876-1,175</w:t>
            </w:r>
            <w:r>
              <w:t xml:space="preserve"> </w:t>
            </w:r>
          </w:p>
        </w:tc>
        <w:tc>
          <w:tcPr>
            <w:tcW w:w="3212" w:type="dxa"/>
            <w:tcBorders>
              <w:top w:val="single" w:sz="4" w:space="0" w:color="000000"/>
              <w:left w:val="single" w:sz="4" w:space="0" w:color="000000"/>
              <w:bottom w:val="single" w:sz="4" w:space="0" w:color="000000"/>
              <w:right w:val="single" w:sz="4" w:space="0" w:color="000000"/>
            </w:tcBorders>
          </w:tcPr>
          <w:p w14:paraId="0484D8A0" w14:textId="77777777" w:rsidR="00574889" w:rsidRDefault="00345218">
            <w:pPr>
              <w:spacing w:after="0" w:line="259" w:lineRule="auto"/>
              <w:ind w:left="0" w:right="33" w:firstLine="0"/>
              <w:jc w:val="center"/>
            </w:pPr>
            <w:r>
              <w:rPr>
                <w:color w:val="656B6F"/>
              </w:rPr>
              <w:t>13</w:t>
            </w:r>
            <w: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777713C4" w14:textId="77777777" w:rsidR="00574889" w:rsidRDefault="00345218">
            <w:pPr>
              <w:spacing w:after="0" w:line="259" w:lineRule="auto"/>
              <w:ind w:left="0" w:right="31" w:firstLine="0"/>
              <w:jc w:val="center"/>
            </w:pPr>
            <w:r>
              <w:rPr>
                <w:color w:val="656B6F"/>
              </w:rPr>
              <w:t>$23,400</w:t>
            </w:r>
            <w:r>
              <w:t xml:space="preserve"> </w:t>
            </w:r>
          </w:p>
        </w:tc>
      </w:tr>
    </w:tbl>
    <w:p w14:paraId="239352D0" w14:textId="77777777" w:rsidR="00574889" w:rsidRDefault="00345218">
      <w:pPr>
        <w:spacing w:after="441" w:line="259" w:lineRule="auto"/>
        <w:ind w:left="54" w:firstLine="0"/>
        <w:jc w:val="center"/>
      </w:pPr>
      <w:r>
        <w:t xml:space="preserve"> </w:t>
      </w:r>
    </w:p>
    <w:p w14:paraId="65DCB759" w14:textId="77777777" w:rsidR="00574889" w:rsidRDefault="00345218">
      <w:pPr>
        <w:pStyle w:val="Heading1"/>
        <w:ind w:left="-5"/>
      </w:pPr>
      <w:r>
        <w:t xml:space="preserve">Conclusion </w:t>
      </w:r>
    </w:p>
    <w:p w14:paraId="5F72BD9A" w14:textId="59529A09" w:rsidR="00574889" w:rsidRDefault="00AA0155">
      <w:pPr>
        <w:ind w:left="0" w:firstLine="0"/>
      </w:pPr>
      <w:r>
        <w:t>HP Banking</w:t>
      </w:r>
      <w:r w:rsidR="00345218">
        <w:t xml:space="preserve">'s approach to customer service has been transformed by ISO/IEC 27001 accreditation. ISO/IEC 27001 has helped </w:t>
      </w:r>
      <w:r>
        <w:t>HP Banking</w:t>
      </w:r>
      <w:r w:rsidR="00345218">
        <w:t xml:space="preserve"> decrease the risk of data breaches and standardize its operations in general. Consequently, workers have more consistency in their work procedures, and the company's resilience and service standards are increasing. </w:t>
      </w:r>
    </w:p>
    <w:sectPr w:rsidR="00574889">
      <w:footerReference w:type="even" r:id="rId8"/>
      <w:footerReference w:type="default" r:id="rId9"/>
      <w:footerReference w:type="first" r:id="rId10"/>
      <w:footnotePr>
        <w:numRestart w:val="eachPage"/>
      </w:footnotePr>
      <w:pgSz w:w="16838" w:h="11906" w:orient="landscape"/>
      <w:pgMar w:top="173" w:right="1128" w:bottom="1191" w:left="1133" w:header="720" w:footer="8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DAA2E" w14:textId="77777777" w:rsidR="00010E4C" w:rsidRDefault="00010E4C">
      <w:pPr>
        <w:spacing w:after="0" w:line="240" w:lineRule="auto"/>
      </w:pPr>
      <w:r>
        <w:separator/>
      </w:r>
    </w:p>
  </w:endnote>
  <w:endnote w:type="continuationSeparator" w:id="0">
    <w:p w14:paraId="3F832953" w14:textId="77777777" w:rsidR="00010E4C" w:rsidRDefault="0001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E7A17" w14:textId="77777777" w:rsidR="00574889" w:rsidRDefault="00345218">
    <w:pPr>
      <w:tabs>
        <w:tab w:val="center" w:pos="2448"/>
        <w:tab w:val="center" w:pos="11560"/>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71E95F86" wp14:editId="21029BC8">
              <wp:simplePos x="0" y="0"/>
              <wp:positionH relativeFrom="page">
                <wp:posOffset>701040</wp:posOffset>
              </wp:positionH>
              <wp:positionV relativeFrom="page">
                <wp:posOffset>6843979</wp:posOffset>
              </wp:positionV>
              <wp:extent cx="9290050" cy="6096"/>
              <wp:effectExtent l="0" t="0" r="0" b="0"/>
              <wp:wrapSquare wrapText="bothSides"/>
              <wp:docPr id="16196" name="Group 16196"/>
              <wp:cNvGraphicFramePr/>
              <a:graphic xmlns:a="http://schemas.openxmlformats.org/drawingml/2006/main">
                <a:graphicData uri="http://schemas.microsoft.com/office/word/2010/wordprocessingGroup">
                  <wpg:wgp>
                    <wpg:cNvGrpSpPr/>
                    <wpg:grpSpPr>
                      <a:xfrm>
                        <a:off x="0" y="0"/>
                        <a:ext cx="9290050" cy="6096"/>
                        <a:chOff x="0" y="0"/>
                        <a:chExt cx="9290050" cy="6096"/>
                      </a:xfrm>
                    </wpg:grpSpPr>
                    <wps:wsp>
                      <wps:cNvPr id="16713" name="Shape 16713"/>
                      <wps:cNvSpPr/>
                      <wps:spPr>
                        <a:xfrm>
                          <a:off x="0" y="0"/>
                          <a:ext cx="9290050" cy="9144"/>
                        </a:xfrm>
                        <a:custGeom>
                          <a:avLst/>
                          <a:gdLst/>
                          <a:ahLst/>
                          <a:cxnLst/>
                          <a:rect l="0" t="0" r="0" b="0"/>
                          <a:pathLst>
                            <a:path w="9290050" h="9144">
                              <a:moveTo>
                                <a:pt x="0" y="0"/>
                              </a:moveTo>
                              <a:lnTo>
                                <a:pt x="9290050" y="0"/>
                              </a:lnTo>
                              <a:lnTo>
                                <a:pt x="9290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96" style="width:731.5pt;height:0.47998pt;position:absolute;mso-position-horizontal-relative:page;mso-position-horizontal:absolute;margin-left:55.2pt;mso-position-vertical-relative:page;margin-top:538.896pt;" coordsize="92900,60">
              <v:shape id="Shape 16714" style="position:absolute;width:92900;height:91;left:0;top:0;" coordsize="9290050,9144" path="m0,0l9290050,0l9290050,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r>
      <w:t xml:space="preserve">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8</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E14A" w14:textId="77777777" w:rsidR="00574889" w:rsidRDefault="00345218">
    <w:pPr>
      <w:tabs>
        <w:tab w:val="center" w:pos="2448"/>
        <w:tab w:val="center" w:pos="11560"/>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C1F041F" wp14:editId="4CEE0981">
              <wp:simplePos x="0" y="0"/>
              <wp:positionH relativeFrom="page">
                <wp:posOffset>701040</wp:posOffset>
              </wp:positionH>
              <wp:positionV relativeFrom="page">
                <wp:posOffset>6843979</wp:posOffset>
              </wp:positionV>
              <wp:extent cx="9290050" cy="6096"/>
              <wp:effectExtent l="0" t="0" r="0" b="0"/>
              <wp:wrapSquare wrapText="bothSides"/>
              <wp:docPr id="16181" name="Group 16181"/>
              <wp:cNvGraphicFramePr/>
              <a:graphic xmlns:a="http://schemas.openxmlformats.org/drawingml/2006/main">
                <a:graphicData uri="http://schemas.microsoft.com/office/word/2010/wordprocessingGroup">
                  <wpg:wgp>
                    <wpg:cNvGrpSpPr/>
                    <wpg:grpSpPr>
                      <a:xfrm>
                        <a:off x="0" y="0"/>
                        <a:ext cx="9290050" cy="6096"/>
                        <a:chOff x="0" y="0"/>
                        <a:chExt cx="9290050" cy="6096"/>
                      </a:xfrm>
                    </wpg:grpSpPr>
                    <wps:wsp>
                      <wps:cNvPr id="16711" name="Shape 16711"/>
                      <wps:cNvSpPr/>
                      <wps:spPr>
                        <a:xfrm>
                          <a:off x="0" y="0"/>
                          <a:ext cx="9290050" cy="9144"/>
                        </a:xfrm>
                        <a:custGeom>
                          <a:avLst/>
                          <a:gdLst/>
                          <a:ahLst/>
                          <a:cxnLst/>
                          <a:rect l="0" t="0" r="0" b="0"/>
                          <a:pathLst>
                            <a:path w="9290050" h="9144">
                              <a:moveTo>
                                <a:pt x="0" y="0"/>
                              </a:moveTo>
                              <a:lnTo>
                                <a:pt x="9290050" y="0"/>
                              </a:lnTo>
                              <a:lnTo>
                                <a:pt x="9290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81" style="width:731.5pt;height:0.47998pt;position:absolute;mso-position-horizontal-relative:page;mso-position-horizontal:absolute;margin-left:55.2pt;mso-position-vertical-relative:page;margin-top:538.896pt;" coordsize="92900,60">
              <v:shape id="Shape 16712" style="position:absolute;width:92900;height:91;left:0;top:0;" coordsize="9290050,9144" path="m0,0l9290050,0l9290050,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r>
      <w:t xml:space="preserve">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8</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1E72" w14:textId="77777777" w:rsidR="00574889" w:rsidRDefault="00345218">
    <w:pPr>
      <w:tabs>
        <w:tab w:val="center" w:pos="2448"/>
        <w:tab w:val="center" w:pos="11560"/>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2EF7799" wp14:editId="17CC0B57">
              <wp:simplePos x="0" y="0"/>
              <wp:positionH relativeFrom="page">
                <wp:posOffset>701040</wp:posOffset>
              </wp:positionH>
              <wp:positionV relativeFrom="page">
                <wp:posOffset>6843979</wp:posOffset>
              </wp:positionV>
              <wp:extent cx="9290050" cy="6096"/>
              <wp:effectExtent l="0" t="0" r="0" b="0"/>
              <wp:wrapSquare wrapText="bothSides"/>
              <wp:docPr id="16166" name="Group 16166"/>
              <wp:cNvGraphicFramePr/>
              <a:graphic xmlns:a="http://schemas.openxmlformats.org/drawingml/2006/main">
                <a:graphicData uri="http://schemas.microsoft.com/office/word/2010/wordprocessingGroup">
                  <wpg:wgp>
                    <wpg:cNvGrpSpPr/>
                    <wpg:grpSpPr>
                      <a:xfrm>
                        <a:off x="0" y="0"/>
                        <a:ext cx="9290050" cy="6096"/>
                        <a:chOff x="0" y="0"/>
                        <a:chExt cx="9290050" cy="6096"/>
                      </a:xfrm>
                    </wpg:grpSpPr>
                    <wps:wsp>
                      <wps:cNvPr id="16709" name="Shape 16709"/>
                      <wps:cNvSpPr/>
                      <wps:spPr>
                        <a:xfrm>
                          <a:off x="0" y="0"/>
                          <a:ext cx="9290050" cy="9144"/>
                        </a:xfrm>
                        <a:custGeom>
                          <a:avLst/>
                          <a:gdLst/>
                          <a:ahLst/>
                          <a:cxnLst/>
                          <a:rect l="0" t="0" r="0" b="0"/>
                          <a:pathLst>
                            <a:path w="9290050" h="9144">
                              <a:moveTo>
                                <a:pt x="0" y="0"/>
                              </a:moveTo>
                              <a:lnTo>
                                <a:pt x="9290050" y="0"/>
                              </a:lnTo>
                              <a:lnTo>
                                <a:pt x="9290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66" style="width:731.5pt;height:0.47998pt;position:absolute;mso-position-horizontal-relative:page;mso-position-horizontal:absolute;margin-left:55.2pt;mso-position-vertical-relative:page;margin-top:538.896pt;" coordsize="92900,60">
              <v:shape id="Shape 16710" style="position:absolute;width:92900;height:91;left:0;top:0;" coordsize="9290050,9144" path="m0,0l9290050,0l9290050,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r>
      <w:t xml:space="preserve">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8</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09B1D" w14:textId="77777777" w:rsidR="00010E4C" w:rsidRDefault="00010E4C">
      <w:pPr>
        <w:spacing w:after="0" w:line="256" w:lineRule="auto"/>
        <w:ind w:left="0" w:firstLine="0"/>
        <w:jc w:val="left"/>
      </w:pPr>
      <w:r>
        <w:separator/>
      </w:r>
    </w:p>
  </w:footnote>
  <w:footnote w:type="continuationSeparator" w:id="0">
    <w:p w14:paraId="5DEC4CA2" w14:textId="77777777" w:rsidR="00010E4C" w:rsidRDefault="00010E4C">
      <w:pPr>
        <w:spacing w:after="0" w:line="256" w:lineRule="auto"/>
        <w:ind w:left="0" w:firstLine="0"/>
        <w:jc w:val="left"/>
      </w:pPr>
      <w:r>
        <w:continuationSeparator/>
      </w:r>
    </w:p>
  </w:footnote>
  <w:footnote w:id="1">
    <w:p w14:paraId="09DBCB85" w14:textId="77777777" w:rsidR="00574889" w:rsidRDefault="00345218">
      <w:pPr>
        <w:pStyle w:val="footnotedescription"/>
      </w:pPr>
      <w:r>
        <w:rPr>
          <w:rStyle w:val="footnotemark"/>
        </w:rPr>
        <w:footnoteRef/>
      </w:r>
      <w:r>
        <w:t xml:space="preserve"> The ISMS may optionally be formally audited against and certified compliant with ISO/IERC 27001 by a certification body duly accredited by ISO.  Normally management  decides whether to go ahead with certification once the implementation project is finished and the ISMS is fully operational.</w:t>
      </w:r>
      <w:r>
        <w:rPr>
          <w:sz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76E"/>
    <w:multiLevelType w:val="hybridMultilevel"/>
    <w:tmpl w:val="0DE8D3B2"/>
    <w:lvl w:ilvl="0" w:tplc="D59086CA">
      <w:start w:val="1"/>
      <w:numFmt w:val="bullet"/>
      <w:lvlText w:val="•"/>
      <w:lvlJc w:val="left"/>
      <w:pPr>
        <w:ind w:left="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A64DF8">
      <w:start w:val="1"/>
      <w:numFmt w:val="bullet"/>
      <w:lvlText w:val="o"/>
      <w:lvlJc w:val="left"/>
      <w:pPr>
        <w:ind w:left="11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7A17BC">
      <w:start w:val="1"/>
      <w:numFmt w:val="bullet"/>
      <w:lvlText w:val="▪"/>
      <w:lvlJc w:val="left"/>
      <w:pPr>
        <w:ind w:left="18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2EEFFC">
      <w:start w:val="1"/>
      <w:numFmt w:val="bullet"/>
      <w:lvlText w:val="•"/>
      <w:lvlJc w:val="left"/>
      <w:pPr>
        <w:ind w:left="2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E6FF26">
      <w:start w:val="1"/>
      <w:numFmt w:val="bullet"/>
      <w:lvlText w:val="o"/>
      <w:lvlJc w:val="left"/>
      <w:pPr>
        <w:ind w:left="33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D657C8">
      <w:start w:val="1"/>
      <w:numFmt w:val="bullet"/>
      <w:lvlText w:val="▪"/>
      <w:lvlJc w:val="left"/>
      <w:pPr>
        <w:ind w:left="40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903598">
      <w:start w:val="1"/>
      <w:numFmt w:val="bullet"/>
      <w:lvlText w:val="•"/>
      <w:lvlJc w:val="left"/>
      <w:pPr>
        <w:ind w:left="4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06F75C">
      <w:start w:val="1"/>
      <w:numFmt w:val="bullet"/>
      <w:lvlText w:val="o"/>
      <w:lvlJc w:val="left"/>
      <w:pPr>
        <w:ind w:left="54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14C0B0">
      <w:start w:val="1"/>
      <w:numFmt w:val="bullet"/>
      <w:lvlText w:val="▪"/>
      <w:lvlJc w:val="left"/>
      <w:pPr>
        <w:ind w:left="6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D26C2A"/>
    <w:multiLevelType w:val="hybridMultilevel"/>
    <w:tmpl w:val="C02CF7E6"/>
    <w:lvl w:ilvl="0" w:tplc="C534FD6A">
      <w:start w:val="1"/>
      <w:numFmt w:val="bullet"/>
      <w:lvlText w:val="•"/>
      <w:lvlJc w:val="left"/>
      <w:pPr>
        <w:ind w:left="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5EFBEE">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6C28DC">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007058">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803ADC">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ACFDD6">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2A024A">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24B3E4">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B8CE1E">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BBD76C3"/>
    <w:multiLevelType w:val="hybridMultilevel"/>
    <w:tmpl w:val="E8FCA39E"/>
    <w:lvl w:ilvl="0" w:tplc="4F5E2134">
      <w:start w:val="1"/>
      <w:numFmt w:val="bullet"/>
      <w:lvlText w:val="•"/>
      <w:lvlJc w:val="left"/>
      <w:pPr>
        <w:ind w:left="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52DB68">
      <w:start w:val="1"/>
      <w:numFmt w:val="bullet"/>
      <w:lvlText w:val="o"/>
      <w:lvlJc w:val="left"/>
      <w:pPr>
        <w:ind w:left="11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B40008E">
      <w:start w:val="1"/>
      <w:numFmt w:val="bullet"/>
      <w:lvlText w:val="▪"/>
      <w:lvlJc w:val="left"/>
      <w:pPr>
        <w:ind w:left="18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C4421C">
      <w:start w:val="1"/>
      <w:numFmt w:val="bullet"/>
      <w:lvlText w:val="•"/>
      <w:lvlJc w:val="left"/>
      <w:pPr>
        <w:ind w:left="2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740208">
      <w:start w:val="1"/>
      <w:numFmt w:val="bullet"/>
      <w:lvlText w:val="o"/>
      <w:lvlJc w:val="left"/>
      <w:pPr>
        <w:ind w:left="33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906224">
      <w:start w:val="1"/>
      <w:numFmt w:val="bullet"/>
      <w:lvlText w:val="▪"/>
      <w:lvlJc w:val="left"/>
      <w:pPr>
        <w:ind w:left="40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C2F97C">
      <w:start w:val="1"/>
      <w:numFmt w:val="bullet"/>
      <w:lvlText w:val="•"/>
      <w:lvlJc w:val="left"/>
      <w:pPr>
        <w:ind w:left="4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56B47A">
      <w:start w:val="1"/>
      <w:numFmt w:val="bullet"/>
      <w:lvlText w:val="o"/>
      <w:lvlJc w:val="left"/>
      <w:pPr>
        <w:ind w:left="54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98F0F8">
      <w:start w:val="1"/>
      <w:numFmt w:val="bullet"/>
      <w:lvlText w:val="▪"/>
      <w:lvlJc w:val="left"/>
      <w:pPr>
        <w:ind w:left="6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825747"/>
    <w:multiLevelType w:val="hybridMultilevel"/>
    <w:tmpl w:val="F692F466"/>
    <w:lvl w:ilvl="0" w:tplc="703078CC">
      <w:start w:val="1"/>
      <w:numFmt w:val="bullet"/>
      <w:lvlText w:val="•"/>
      <w:lvlJc w:val="left"/>
      <w:pPr>
        <w:ind w:left="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7854D4">
      <w:start w:val="1"/>
      <w:numFmt w:val="bullet"/>
      <w:lvlText w:val="o"/>
      <w:lvlJc w:val="left"/>
      <w:pPr>
        <w:ind w:left="11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24DAF6">
      <w:start w:val="1"/>
      <w:numFmt w:val="bullet"/>
      <w:lvlText w:val="▪"/>
      <w:lvlJc w:val="left"/>
      <w:pPr>
        <w:ind w:left="18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E031E6">
      <w:start w:val="1"/>
      <w:numFmt w:val="bullet"/>
      <w:lvlText w:val="•"/>
      <w:lvlJc w:val="left"/>
      <w:pPr>
        <w:ind w:left="2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6ED48A">
      <w:start w:val="1"/>
      <w:numFmt w:val="bullet"/>
      <w:lvlText w:val="o"/>
      <w:lvlJc w:val="left"/>
      <w:pPr>
        <w:ind w:left="33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24F184">
      <w:start w:val="1"/>
      <w:numFmt w:val="bullet"/>
      <w:lvlText w:val="▪"/>
      <w:lvlJc w:val="left"/>
      <w:pPr>
        <w:ind w:left="40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0CB394">
      <w:start w:val="1"/>
      <w:numFmt w:val="bullet"/>
      <w:lvlText w:val="•"/>
      <w:lvlJc w:val="left"/>
      <w:pPr>
        <w:ind w:left="4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52E286">
      <w:start w:val="1"/>
      <w:numFmt w:val="bullet"/>
      <w:lvlText w:val="o"/>
      <w:lvlJc w:val="left"/>
      <w:pPr>
        <w:ind w:left="54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626DB4">
      <w:start w:val="1"/>
      <w:numFmt w:val="bullet"/>
      <w:lvlText w:val="▪"/>
      <w:lvlJc w:val="left"/>
      <w:pPr>
        <w:ind w:left="6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889"/>
    <w:rsid w:val="00010E4C"/>
    <w:rsid w:val="00345218"/>
    <w:rsid w:val="00574889"/>
    <w:rsid w:val="00871996"/>
    <w:rsid w:val="00A63124"/>
    <w:rsid w:val="00AA0155"/>
    <w:rsid w:val="00B42BF5"/>
    <w:rsid w:val="00BA1EC7"/>
  </w:rsids>
  <m:mathPr>
    <m:mathFont m:val="Cambria Math"/>
    <m:brkBin m:val="before"/>
    <m:brkBinSub m:val="--"/>
    <m:smallFrac m:val="0"/>
    <m:dispDef/>
    <m:lMargin m:val="0"/>
    <m:rMargin m:val="0"/>
    <m:defJc m:val="centerGroup"/>
    <m:wrapIndent m:val="1440"/>
    <m:intLim m:val="subSup"/>
    <m:naryLim m:val="undOvr"/>
  </m:mathPr>
  <w:themeFontLan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D9C7"/>
  <w15:docId w15:val="{A121636E-B463-A842-881B-E94CF8E5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8" w:line="249" w:lineRule="auto"/>
      <w:ind w:left="243" w:hanging="243"/>
      <w:jc w:val="both"/>
    </w:pPr>
    <w:rPr>
      <w:rFonts w:ascii="Arial" w:eastAsia="Arial" w:hAnsi="Arial" w:cs="Arial"/>
      <w:color w:val="000000"/>
      <w:sz w:val="22"/>
      <w:lang w:val="en-US" w:bidi="en-US"/>
    </w:rPr>
  </w:style>
  <w:style w:type="paragraph" w:styleId="Heading1">
    <w:name w:val="heading 1"/>
    <w:next w:val="Normal"/>
    <w:link w:val="Heading1Char"/>
    <w:uiPriority w:val="9"/>
    <w:qFormat/>
    <w:pPr>
      <w:keepNext/>
      <w:keepLines/>
      <w:spacing w:after="4"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77" w:line="259" w:lineRule="auto"/>
      <w:ind w:left="10"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paragraph" w:customStyle="1" w:styleId="footnotedescription">
    <w:name w:val="footnote description"/>
    <w:next w:val="Normal"/>
    <w:link w:val="footnotedescriptionChar"/>
    <w:hidden/>
    <w:pPr>
      <w:spacing w:line="256" w:lineRule="auto"/>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Generic business case for ISO 27001/2</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business case for ISO 27001/2</dc:title>
  <dc:subject>Information security awareness</dc:subject>
  <dc:creator>Hansindu</dc:creator>
  <cp:keywords>ISO27k; business case; costs; benefits; ISMS</cp:keywords>
  <cp:lastModifiedBy>Maniyangama H M it19115344</cp:lastModifiedBy>
  <cp:revision>5</cp:revision>
  <dcterms:created xsi:type="dcterms:W3CDTF">2021-09-25T07:21:00Z</dcterms:created>
  <dcterms:modified xsi:type="dcterms:W3CDTF">2021-09-25T10:04:00Z</dcterms:modified>
</cp:coreProperties>
</file>